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cx="http://schemas.microsoft.com/office/drawing/2014/chartex">
  <w:body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沧州临港经济技术开发区管理委员会财政局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2025年部门预算绩效文本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（草案）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沧州临港经济技术开发区管理委员会财政局编制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  <w:titlePg/>
        </w:sectPr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临港经济技术开发区财政局审核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  <w:titlePg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目    录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第一部分 部门整体绩效目标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hyperlink w:anchor="_Toc_2_2_0000000001" w:history="1">
        <w:r>
          <w:t xml:space="preserve">一、总体绩效目标</w:t>
        </w:r>
        <w:r>
          <w:tab/>
        </w:r>
        <w:r>
          <w:fldChar w:fldCharType="begin"/>
        </w:r>
        <w:r>
          <w:instrText xml:space="preserve">PAGEREF _Toc_2_2_0000000001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2" w:history="1">
        <w:r>
          <w:t xml:space="preserve">二、分项绩效目标</w:t>
        </w:r>
        <w:r>
          <w:tab/>
        </w:r>
        <w:r>
          <w:fldChar w:fldCharType="begin"/>
        </w:r>
        <w:r>
          <w:instrText xml:space="preserve">PAGEREF _Toc_2_2_0000000002 \h</w:instrText>
        </w:r>
        <w:r>
          <w:fldChar w:fldCharType="separate"/>
        </w:r>
        <w:r>
          <w:t xml:space="preserve">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3" w:history="1">
        <w:r>
          <w:t xml:space="preserve">三、工作保障措施</w:t>
        </w:r>
        <w:r>
          <w:tab/>
        </w:r>
        <w:r>
          <w:fldChar w:fldCharType="begin"/>
        </w:r>
        <w:r>
          <w:instrText xml:space="preserve">PAGEREF _Toc_2_2_0000000003 \h</w:instrText>
        </w:r>
        <w:r>
          <w:fldChar w:fldCharType="separate"/>
        </w:r>
        <w:r>
          <w:t xml:space="preserve">3</w:t>
        </w:r>
        <w:r>
          <w:fldChar w:fldCharType="end"/>
        </w:r>
      </w:hyperlink>
    </w:p>
    <w:p>
      <w:pPr/>
      <w:r>
        <w:fldChar w:fldCharType="end"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第二部分 预算项目绩效目标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hyperlink w:anchor="_Toc_4_4_0000000004" w:history="1">
        <w:r>
          <w:t xml:space="preserve">1.办公设备购置及更新绩效目标表</w:t>
        </w:r>
        <w:r>
          <w:tab/>
        </w:r>
        <w:r>
          <w:fldChar w:fldCharType="begin"/>
        </w:r>
        <w:r>
          <w:instrText xml:space="preserve">PAGEREF _Toc_4_4_0000000004 \h</w:instrText>
        </w:r>
        <w:r>
          <w:fldChar w:fldCharType="separate"/>
        </w:r>
        <w:r>
          <w:t xml:space="preserve">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5" w:history="1">
        <w:r>
          <w:t xml:space="preserve">2.财政投资评审绩效目标表</w:t>
        </w:r>
        <w:r>
          <w:tab/>
        </w:r>
        <w:r>
          <w:fldChar w:fldCharType="begin"/>
        </w:r>
        <w:r>
          <w:instrText xml:space="preserve">PAGEREF _Toc_4_4_0000000005 \h</w:instrText>
        </w:r>
        <w:r>
          <w:fldChar w:fldCharType="separate"/>
        </w:r>
        <w:r>
          <w:t xml:space="preserve">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6" w:history="1">
        <w:r>
          <w:t xml:space="preserve">3.电子化系统服务费绩效目标表</w:t>
        </w:r>
        <w:r>
          <w:tab/>
        </w:r>
        <w:r>
          <w:fldChar w:fldCharType="begin"/>
        </w:r>
        <w:r>
          <w:instrText xml:space="preserve">PAGEREF _Toc_4_4_0000000006 \h</w:instrText>
        </w:r>
        <w:r>
          <w:fldChar w:fldCharType="separate"/>
        </w:r>
        <w:r>
          <w:t xml:space="preserve">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7" w:history="1">
        <w:r>
          <w:t xml:space="preserve">4.国库服务费绩效目标表</w:t>
        </w:r>
        <w:r>
          <w:tab/>
        </w:r>
        <w:r>
          <w:fldChar w:fldCharType="begin"/>
        </w:r>
        <w:r>
          <w:instrText xml:space="preserve">PAGEREF _Toc_4_4_0000000007 \h</w:instrText>
        </w:r>
        <w:r>
          <w:fldChar w:fldCharType="separate"/>
        </w:r>
        <w:r>
          <w:t xml:space="preserve">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8" w:history="1">
        <w:r>
          <w:t xml:space="preserve">5.国有资产管理、监督检查绩效目标表</w:t>
        </w:r>
        <w:r>
          <w:tab/>
        </w:r>
        <w:r>
          <w:fldChar w:fldCharType="begin"/>
        </w:r>
        <w:r>
          <w:instrText xml:space="preserve">PAGEREF _Toc_4_4_0000000008 \h</w:instrText>
        </w:r>
        <w:r>
          <w:fldChar w:fldCharType="separate"/>
        </w:r>
        <w:r>
          <w:t xml:space="preserve">10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9" w:history="1">
        <w:r>
          <w:t xml:space="preserve">6.绩效管理绩效目标表</w:t>
        </w:r>
        <w:r>
          <w:tab/>
        </w:r>
        <w:r>
          <w:fldChar w:fldCharType="begin"/>
        </w:r>
        <w:r>
          <w:instrText xml:space="preserve">PAGEREF _Toc_4_4_0000000009 \h</w:instrText>
        </w:r>
        <w:r>
          <w:fldChar w:fldCharType="separate"/>
        </w:r>
        <w:r>
          <w:t xml:space="preserve">11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0" w:history="1">
        <w:r>
          <w:t xml:space="preserve">7.综合事务管理绩效目标表</w:t>
        </w:r>
        <w:r>
          <w:tab/>
        </w:r>
        <w:r>
          <w:fldChar w:fldCharType="begin"/>
        </w:r>
        <w:r>
          <w:instrText xml:space="preserve">PAGEREF _Toc_4_4_0000000010 \h</w:instrText>
        </w:r>
        <w:r>
          <w:fldChar w:fldCharType="separate"/>
        </w:r>
        <w:r>
          <w:t xml:space="preserve">12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1" w:history="1">
        <w:r>
          <w:t xml:space="preserve">8.综合治税管理绩效目标表</w:t>
        </w:r>
        <w:r>
          <w:tab/>
        </w:r>
        <w:r>
          <w:fldChar w:fldCharType="begin"/>
        </w:r>
        <w:r>
          <w:instrText xml:space="preserve">PAGEREF _Toc_4_4_0000000011 \h</w:instrText>
        </w:r>
        <w:r>
          <w:fldChar w:fldCharType="separate"/>
        </w:r>
        <w:r>
          <w:t xml:space="preserve">13</w:t>
        </w:r>
        <w:r>
          <w:fldChar w:fldCharType="end"/>
        </w:r>
      </w:hyperlink>
    </w:p>
    <w:p>
      <w:pPr/>
      <w:r>
        <w:fldChar w:fldCharType="end"/>
      </w:r>
    </w:p>
    <w:p>
      <w:pPr>
        <w:sectPr>
          <w:footerReference w:type="even" r:id="rId1"/>
          <w:footerReference w:type="default" r:id="rId2"/>
          <w:type w:val="nextPage"/>
          <w:pgSz w:w="11900" w:h="16840" w:orient="portrait"/>
          <w:pgMar w:top="1984" w:right="1304" w:bottom="1134" w:left="1304" w:header="720" w:footer="720" w:gutter="0"/>
          <w:pgBorders/>
          <w:pgNumType w:start="1"/>
        </w:sectPr>
      </w:pPr>
      <w:r>
        <w:br w:type="page"/>
      </w:r>
      <w:r>
        <w:rPr/>
        <w:br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第一部分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部门整体绩效目标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一、总体绩效目标</w:t>
      </w:r>
      <w:bookmarkEnd w:id="0"/>
    </w:p>
    <w:p>
      <w:pPr>
        <w:pStyle w:val="插入文本样式-插入总体目标文件"/>
      </w:pPr>
      <w:r>
        <w:t xml:space="preserve">1.宣传、贯彻执行国家财政、税收、财务、会计方面的法律法规，方针政策和有关制度。</w:t>
      </w:r>
    </w:p>
    <w:p>
      <w:pPr>
        <w:pStyle w:val="插入文本样式-插入总体目标文件"/>
      </w:pPr>
      <w:r>
        <w:t xml:space="preserve">2.承担财政预算管理的责任，依托一体化信息平台，持续提升预算单位预算编制水平，规范预算项目库申报，凸显预算绩效作用。</w:t>
      </w:r>
    </w:p>
    <w:p>
      <w:pPr>
        <w:pStyle w:val="插入文本样式-插入总体目标文件"/>
      </w:pPr>
      <w:r>
        <w:t xml:space="preserve">3.建成全方位、全过程、全覆盖的预算绩效管理体系。</w:t>
      </w:r>
    </w:p>
    <w:p>
      <w:pPr>
        <w:pStyle w:val="插入文本样式-插入总体目标文件"/>
      </w:pPr>
      <w:r>
        <w:t xml:space="preserve">4.承担财政体制管理的责任，负责执行政府采购制度并监督管理。</w:t>
      </w:r>
    </w:p>
    <w:p>
      <w:pPr>
        <w:pStyle w:val="插入文本样式-插入总体目标文件"/>
      </w:pPr>
      <w:r>
        <w:t xml:space="preserve">5.建立和完善现代财政国库制度，制定和执行全区国库集中收付制度，负责本级国库单一账户体系的管理，规范财政收支缴拨程序。</w:t>
      </w:r>
    </w:p>
    <w:p>
      <w:pPr>
        <w:pStyle w:val="插入文本样式-插入总体目标文件"/>
      </w:pPr>
      <w:r>
        <w:t xml:space="preserve">6.管理和监督全区各项财政收入和财政支出，组织和监督全区预算的执行。</w:t>
      </w:r>
    </w:p>
    <w:p>
      <w:pPr>
        <w:pStyle w:val="插入文本样式-插入总体目标文件"/>
      </w:pPr>
      <w:r>
        <w:t xml:space="preserve">7.加强财政投资评审，优化评审程序，完善评审复核机制，提高评审效能。</w:t>
      </w:r>
    </w:p>
    <w:p>
      <w:pPr>
        <w:pStyle w:val="插入文本样式-插入总体目标文件"/>
      </w:pPr>
      <w:r>
        <w:t xml:space="preserve">8.完善社会保障体系，疫情防控常态化，千方百计惠民生。</w:t>
      </w:r>
    </w:p>
    <w:p>
      <w:pPr>
        <w:pStyle w:val="插入文本样式-插入总体目标文件"/>
      </w:pPr>
      <w:r>
        <w:t xml:space="preserve">9.负责政府非税收入和政府性基金管理，按规定管理行政事业性收费，管理财政票据。</w:t>
      </w:r>
    </w:p>
    <w:p>
      <w:pPr>
        <w:pStyle w:val="插入文本样式-插入总体目标文件"/>
      </w:pPr>
      <w:r>
        <w:t xml:space="preserve">10.按照临港开发区高质量发展要求，提前谋划重点领域、重大项目，在牢牢守住不发生区域性系统性债务风险的底线的同时，进一步推动临港开发区公益性项目专项债发行。</w:t>
      </w:r>
    </w:p>
    <w:p>
      <w:pPr>
        <w:pStyle w:val="插入文本样式-插入总体目标文件"/>
      </w:pPr>
      <w:r>
        <w:t xml:space="preserve">11.管理全区会计工作，监督和规范会计行为，组织实施国家统一的会计制度。</w:t>
      </w:r>
    </w:p>
    <w:p>
      <w:pPr>
        <w:pStyle w:val="插入文本样式-插入总体目标文件"/>
      </w:pPr>
      <w:r>
        <w:t xml:space="preserve">12.监督检查财税法规，政策的执行情况，反映财政收支管理中的重大问题。</w:t>
      </w:r>
    </w:p>
    <w:p>
      <w:pPr>
        <w:pStyle w:val="插入文本样式-插入总体目标文件"/>
      </w:pPr>
      <w:r>
        <w:t xml:space="preserve">13.做好区属单位的国有资产管理工作。</w:t>
      </w: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eastAsia="方正黑体_GBK" w:hAnsi="方正黑体_GBK" w:cs="方正黑体_GBK"/>
          <w:color w:val="000000"/>
          <w:sz w:val="28"/>
        </w:rPr>
        <w:t xml:space="preserve">二、分项绩效目标</w:t>
      </w:r>
      <w:bookmarkEnd w:id="1"/>
    </w:p>
    <w:p>
      <w:pPr>
        <w:pStyle w:val="插入文本样式-插入职责分类绩效目标文件"/>
      </w:pPr>
    </w:p>
    <w:p>
      <w:pPr>
        <w:pStyle w:val="插入文本样式-插入职责分类绩效目标文件"/>
      </w:pPr>
    </w:p>
    <w:p>
      <w:pPr>
        <w:pStyle w:val="插入文本样式-插入职责分类绩效目标文件"/>
      </w:pPr>
      <w:r>
        <w:t xml:space="preserve">1.预算管理</w:t>
      </w:r>
    </w:p>
    <w:p>
      <w:pPr>
        <w:pStyle w:val="插入文本样式-插入职责分类绩效目标文件"/>
      </w:pPr>
      <w:r>
        <w:t xml:space="preserve">绩效目标：做好年度预算草案的编制工作；做好预算执行工作并对财政资金的支出情况进行监督评价。</w:t>
      </w:r>
    </w:p>
    <w:p>
      <w:pPr>
        <w:pStyle w:val="插入文本样式-插入职责分类绩效目标文件"/>
      </w:pPr>
      <w:r>
        <w:t xml:space="preserve">绩效指标：管理情况。</w:t>
      </w:r>
    </w:p>
    <w:p>
      <w:pPr>
        <w:pStyle w:val="插入文本样式-插入职责分类绩效目标文件"/>
      </w:pPr>
      <w:r>
        <w:t xml:space="preserve">2.国库管理</w:t>
      </w:r>
    </w:p>
    <w:p>
      <w:pPr>
        <w:pStyle w:val="插入文本样式-插入职责分类绩效目标文件"/>
      </w:pPr>
      <w:r>
        <w:t xml:space="preserve">绩效目标：加强财政预算执行和资金支付管理；继续开展政府财务报告编制试点工作。</w:t>
      </w:r>
    </w:p>
    <w:p>
      <w:pPr>
        <w:pStyle w:val="插入文本样式-插入职责分类绩效目标文件"/>
      </w:pPr>
      <w:r>
        <w:t xml:space="preserve">绩效指标：工作完成及时性，资金准确性。</w:t>
      </w:r>
    </w:p>
    <w:p>
      <w:pPr>
        <w:pStyle w:val="插入文本样式-插入职责分类绩效目标文件"/>
      </w:pPr>
      <w:r>
        <w:t xml:space="preserve">3.经建资金管理</w:t>
      </w:r>
    </w:p>
    <w:p>
      <w:pPr>
        <w:pStyle w:val="插入文本样式-插入职责分类绩效目标文件"/>
      </w:pPr>
      <w:r>
        <w:t xml:space="preserve">绩效目标：重点做好环境保护等方面的部门预算管理工作。</w:t>
      </w:r>
    </w:p>
    <w:p>
      <w:pPr>
        <w:pStyle w:val="插入文本样式-插入职责分类绩效目标文件"/>
      </w:pPr>
      <w:r>
        <w:t xml:space="preserve">绩效指标：工作完成准确性，及时性。</w:t>
      </w:r>
    </w:p>
    <w:p>
      <w:pPr>
        <w:pStyle w:val="插入文本样式-插入职责分类绩效目标文件"/>
      </w:pPr>
      <w:r>
        <w:t xml:space="preserve">4.行政政法资金管理</w:t>
      </w:r>
    </w:p>
    <w:p>
      <w:pPr>
        <w:pStyle w:val="插入文本样式-插入职责分类绩效目标文件"/>
      </w:pPr>
      <w:r>
        <w:t xml:space="preserve">绩效目标：重点做好归口党政机关单位的资金管理，加强和规范县级机关会议费管理。</w:t>
      </w:r>
    </w:p>
    <w:p>
      <w:pPr>
        <w:pStyle w:val="插入文本样式-插入职责分类绩效目标文件"/>
      </w:pPr>
      <w:r>
        <w:t xml:space="preserve">绩效指标：工作完成准确性，及时性。</w:t>
      </w:r>
    </w:p>
    <w:p>
      <w:pPr>
        <w:pStyle w:val="插入文本样式-插入职责分类绩效目标文件"/>
      </w:pPr>
      <w:r>
        <w:t xml:space="preserve">5.教科文资金管理</w:t>
      </w:r>
    </w:p>
    <w:p>
      <w:pPr>
        <w:pStyle w:val="插入文本样式-插入职责分类绩效目标文件"/>
      </w:pPr>
      <w:r>
        <w:t xml:space="preserve">绩效目标：重点做好科技方面的部门预算管理工作，积极争取上级转移支付资金，推动科技创新及科学普及。</w:t>
      </w:r>
    </w:p>
    <w:p>
      <w:pPr>
        <w:pStyle w:val="插入文本样式-插入职责分类绩效目标文件"/>
      </w:pPr>
      <w:r>
        <w:t xml:space="preserve">绩效指标：工作完成准确性，及时性。</w:t>
      </w:r>
    </w:p>
    <w:p>
      <w:pPr>
        <w:pStyle w:val="插入文本样式-插入职责分类绩效目标文件"/>
      </w:pPr>
      <w:r>
        <w:t xml:space="preserve">6.社保资金管理</w:t>
      </w:r>
    </w:p>
    <w:p>
      <w:pPr>
        <w:pStyle w:val="插入文本样式-插入职责分类绩效目标文件"/>
      </w:pPr>
      <w:r>
        <w:t xml:space="preserve">绩效目标：负责人社等部门资金的预算审核和分析监督；完善社会保障体系，疫情防控常态化，千方百计惠民生。</w:t>
      </w:r>
    </w:p>
    <w:p>
      <w:pPr>
        <w:pStyle w:val="插入文本样式-插入职责分类绩效目标文件"/>
      </w:pPr>
      <w:r>
        <w:t xml:space="preserve">绩效指标：工作完成及时性、资金准确性。</w:t>
      </w:r>
    </w:p>
    <w:p>
      <w:pPr>
        <w:pStyle w:val="插入文本样式-插入职责分类绩效目标文件"/>
      </w:pPr>
      <w:r>
        <w:t xml:space="preserve">7.投资评审</w:t>
      </w:r>
    </w:p>
    <w:p>
      <w:pPr>
        <w:pStyle w:val="插入文本样式-插入职责分类绩效目标文件"/>
      </w:pPr>
      <w:r>
        <w:t xml:space="preserve">绩效目标：加强财政投资评审，优化评审程序，完善评审复核机制，提高评审效能。</w:t>
      </w:r>
    </w:p>
    <w:p>
      <w:pPr>
        <w:pStyle w:val="插入文本样式-插入职责分类绩效目标文件"/>
      </w:pPr>
      <w:r>
        <w:t xml:space="preserve">绩效指标：工作完成及时性、准确性。</w:t>
      </w:r>
    </w:p>
    <w:p>
      <w:pPr>
        <w:pStyle w:val="插入文本样式-插入职责分类绩效目标文件"/>
      </w:pPr>
      <w:r>
        <w:t xml:space="preserve">8.绩效预算管理</w:t>
      </w:r>
    </w:p>
    <w:p>
      <w:pPr>
        <w:pStyle w:val="插入文本样式-插入职责分类绩效目标文件"/>
      </w:pPr>
      <w:r>
        <w:t xml:space="preserve">绩效目标：2023年全面提升区直部门预算绩效管理水平。</w:t>
      </w:r>
    </w:p>
    <w:p>
      <w:pPr>
        <w:pStyle w:val="插入文本样式-插入职责分类绩效目标文件"/>
      </w:pPr>
      <w:r>
        <w:t xml:space="preserve">绩效指标：工作完成及时性、准确性。</w:t>
      </w:r>
    </w:p>
    <w:p>
      <w:pPr>
        <w:pStyle w:val="插入文本样式-插入职责分类绩效目标文件"/>
      </w:pPr>
      <w:r>
        <w:t xml:space="preserve">9.政府债务管理</w:t>
      </w:r>
    </w:p>
    <w:p>
      <w:pPr>
        <w:pStyle w:val="插入文本样式-插入职责分类绩效目标文件"/>
      </w:pPr>
      <w:r>
        <w:t xml:space="preserve">绩效目标：加强政府债务风险防控，牢牢守住不发生区域性系统性债务风险的底线。</w:t>
      </w:r>
    </w:p>
    <w:p>
      <w:pPr>
        <w:pStyle w:val="插入文本样式-插入职责分类绩效目标文件"/>
      </w:pPr>
      <w:r>
        <w:t xml:space="preserve">绩效指标：工作完成及时性、资金准确性。</w:t>
      </w:r>
    </w:p>
    <w:p>
      <w:pPr>
        <w:pStyle w:val="插入文本样式-插入职责分类绩效目标文件"/>
      </w:pPr>
      <w:r>
        <w:t xml:space="preserve">10.政府采购管理</w:t>
      </w:r>
    </w:p>
    <w:p>
      <w:pPr>
        <w:pStyle w:val="插入文本样式-插入职责分类绩效目标文件"/>
      </w:pPr>
      <w:r>
        <w:t xml:space="preserve">绩效目标：确保政府采购各项政策落到实处；加强基础工作，提高规范化管理水平；规范政府采购当事人采购行为，确保采购公平公正。</w:t>
      </w:r>
    </w:p>
    <w:p>
      <w:pPr>
        <w:pStyle w:val="插入文本样式-插入职责分类绩效目标文件"/>
      </w:pPr>
      <w:r>
        <w:t xml:space="preserve">绩效指标：工作完成及时性、资金准确性。</w:t>
      </w:r>
    </w:p>
    <w:p>
      <w:pPr>
        <w:pStyle w:val="插入文本样式-插入职责分类绩效目标文件"/>
      </w:pPr>
      <w:r>
        <w:t xml:space="preserve">11.国有资产管理工作</w:t>
      </w:r>
    </w:p>
    <w:p>
      <w:pPr>
        <w:pStyle w:val="插入文本样式-插入职责分类绩效目标文件"/>
      </w:pPr>
      <w:r>
        <w:t xml:space="preserve">绩效目标：按照保障履职、配置科学的原则,加强行政事业单位国有资产管理工作。</w:t>
      </w:r>
    </w:p>
    <w:p>
      <w:pPr>
        <w:pStyle w:val="插入文本样式-插入职责分类绩效目标文件"/>
      </w:pPr>
      <w:r>
        <w:t xml:space="preserve">绩效指标：工作完成及时性、资金准确性。</w:t>
      </w:r>
    </w:p>
    <w:p>
      <w:pPr>
        <w:pStyle w:val="插入文本样式-插入职责分类绩效目标文件"/>
      </w:pPr>
      <w:r>
        <w:t xml:space="preserve">12.综合治税管理</w:t>
      </w:r>
    </w:p>
    <w:p>
      <w:pPr>
        <w:pStyle w:val="插入文本样式-插入职责分类绩效目标文件"/>
      </w:pPr>
      <w:r>
        <w:t xml:space="preserve">绩效目标：协调各部门共同加强综合治税管理。</w:t>
      </w:r>
    </w:p>
    <w:p>
      <w:pPr>
        <w:pStyle w:val="插入文本样式-插入职责分类绩效目标文件"/>
      </w:pPr>
      <w:r>
        <w:t xml:space="preserve">绩效指标：工作完成及时性、准确性。</w:t>
      </w:r>
    </w:p>
    <w:p>
      <w:pPr>
        <w:pStyle w:val="插入文本样式-插入职责分类绩效目标文件"/>
      </w:pPr>
      <w:r>
        <w:t xml:space="preserve">13.会计管理工作</w:t>
      </w:r>
    </w:p>
    <w:p>
      <w:pPr>
        <w:pStyle w:val="插入文本样式-插入职责分类绩效目标文件"/>
      </w:pPr>
      <w:r>
        <w:t xml:space="preserve">绩效目标：管理全区会计工作，监督和规范会计行为，组织实施国家统一的会计制度、财务制度。</w:t>
      </w:r>
    </w:p>
    <w:p>
      <w:pPr>
        <w:pStyle w:val="插入文本样式-插入职责分类绩效目标文件"/>
      </w:pPr>
      <w:r>
        <w:t xml:space="preserve">绩效指标：工作完成及时性、准确性。</w:t>
      </w: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三、工作保障措施</w:t>
      </w:r>
      <w:bookmarkEnd w:id="2"/>
    </w:p>
    <w:p>
      <w:pPr>
        <w:pStyle w:val="插入文本样式-插入实现年度发展规划目标的保障措施文件"/>
      </w:pPr>
      <w:r>
        <w:t xml:space="preserve">一、完善制度建设。为全年预算绩效目标的实现奠定制度基础。</w:t>
      </w:r>
    </w:p>
    <w:p>
      <w:pPr>
        <w:pStyle w:val="插入文本样式-插入实现年度发展规划目标的保障措施文件"/>
      </w:pPr>
      <w:r>
        <w:t xml:space="preserve">二、加强支出管理。通过优化支出结构、编细编实预算、加快履行政府采购手续、尽快启动项目、及时支付资金、确保支出进度达标。</w:t>
      </w:r>
    </w:p>
    <w:p>
      <w:pPr>
        <w:pStyle w:val="插入文本样式-插入实现年度发展规划目标的保障措施文件"/>
      </w:pPr>
      <w:r>
        <w:t xml:space="preserve">三、加强绩效运行监控。按要求开展绩效运行监控，发现问题及时采取措施，确保绩效目标如期保质实现。</w:t>
      </w:r>
    </w:p>
    <w:p>
      <w:pPr>
        <w:pStyle w:val="插入文本样式-插入实现年度发展规划目标的保障措施文件"/>
      </w:pPr>
      <w:r>
        <w:t xml:space="preserve">四、做好绩效自评。按要求开展上年度部门预算绩效自评和重点评价工作，对评价中发现的问题及时整改，调整优化支出结构，提高财政资金使用效益。</w:t>
      </w:r>
    </w:p>
    <w:p>
      <w:pPr>
        <w:pStyle w:val="插入文本样式-插入实现年度发展规划目标的保障措施文件"/>
      </w:pPr>
      <w:r>
        <w:t xml:space="preserve">五、规范财务资产管理。完善财务管理制度，严格审批程序，加强固定资产登记、使用和报废处置管理，做到支出合理，物尽其用。</w:t>
      </w:r>
    </w:p>
    <w:p>
      <w:pPr>
        <w:pStyle w:val="插入文本样式-插入实现年度发展规划目标的保障措施文件"/>
      </w:pPr>
      <w:r>
        <w:t xml:space="preserve">六、加强内部监督。加强内部监督制度建设，对绩效运行情况、重大支出决策、对外投资、资产处置及其他重要经济业务事项的决策和执行进行督导，对会计资料进行内部审计，并配合做好审计、财政监督等外部监督工作，确保财政资金安全有效。</w:t>
      </w:r>
    </w:p>
    <w:p>
      <w:pPr>
        <w:pStyle w:val="插入文本样式-插入实现年度发展规划目标的保障措施文件"/>
      </w:pPr>
      <w:r>
        <w:t xml:space="preserve">七、加强宣传培训调研等。加强人员培训，提高本部门职工业务素质；加强调研，提出优化财政资金配置、提高资金使用效益的意见意见；加大宣传力度，强化预算绩效管理意识，促进预算绩效管理水平进一步提升。</w:t>
      </w:r>
    </w:p>
    <w:p>
      <w:pPr>
        <w:pStyle w:val="插入文本样式-插入实现年度发展规划目标的保障措施文件"/>
      </w:pP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  <w:pgNumType w:start="1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第二部分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预算项目绩效目标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1.办公设备购置及更新绩效目标表</w:t>
      </w:r>
      <w:bookmarkEnd w:id="3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13091625P000076100032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办公设备购置及更新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办公设备购置及更新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1.办公设备购置及更新。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购置办公设备数量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购置办公设备数量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≥2个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购置办公设备数量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更新办公设备效率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更新办公设备效率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及时更新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更新办公设备效率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实现部门设备正常运行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实现部门设备正常运行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  <w:p>
            <w:pPr>
              <w:pStyle w:val="单元格样式2"/>
            </w:pP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  <w:p>
            <w:pPr>
              <w:pStyle w:val="单元格样式2"/>
            </w:pP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  <w:p>
            <w:pPr>
              <w:pStyle w:val="单元格样式2"/>
            </w:pP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eastAsia="方正仿宋_GBK" w:hAnsi="方正仿宋_GBK" w:cs="方正仿宋_GBK"/>
          <w:color w:val="000000"/>
          <w:sz w:val="28"/>
        </w:rPr>
        <w:t xml:space="preserve">2.财政投资评审绩效目标表</w:t>
      </w:r>
      <w:bookmarkEnd w:id="4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13091625P000078100041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财政投资评审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财政投资评审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130.00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1.委托第三方进行财政投资评审项目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评审项目数量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评审项目数量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≥50 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根据上年测算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财政投资评审完成率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财政投资评审完成率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 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根据上年测算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财政投资评审及时率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财政投资评审及时率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 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根据上年测算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可持续影响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财政投资评审可持续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 财政投资评审可持续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财政投资评审可持续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部门满意度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部门满意度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 部门满意度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部门满意度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eastAsia="方正仿宋_GBK" w:hAnsi="方正仿宋_GBK" w:cs="方正仿宋_GBK"/>
          <w:color w:val="000000"/>
          <w:sz w:val="28"/>
        </w:rPr>
        <w:t xml:space="preserve">3.电子化系统服务费绩效目标表</w:t>
      </w:r>
      <w:bookmarkEnd w:id="5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13091625P00007710003P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电子化系统服务费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电子化系统服务费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3.75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3.75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3.75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3.75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1.财政电子化系统建设服务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一体化系统维护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一体化系统维护协议个数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信息系统故障发生率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信息系统故障发生率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≤10百分比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故障影响时间/小时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故障影响时间/小时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≤24小时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资金成本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资金成本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预算内支出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提高财政工作效率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提高财政工作效率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群众满意度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推动电子化发展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推动电子化发展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一体化系统正常使用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投诉次数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投诉次数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≤10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投诉率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eastAsia="方正仿宋_GBK" w:hAnsi="方正仿宋_GBK" w:cs="方正仿宋_GBK"/>
          <w:color w:val="000000"/>
          <w:sz w:val="28"/>
        </w:rPr>
        <w:t xml:space="preserve">4.国库服务费绩效目标表</w:t>
      </w:r>
      <w:bookmarkEnd w:id="6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13091625P00007510002Q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国库服务费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国库服务费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15.00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1.国库服务费，库款管理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预算收支执行数据准确反馈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预算收支执行数据准确反馈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 报表数据准确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报表数据准确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预算内外资金及时拨付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预算内外资金及时拨付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当日拨款当日完成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当日拨款当日完成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财政资金的调控能力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财政资金的调控能力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财政资金的调控能力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财政资金的调控能力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有效监督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加强财政资金的监督能力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有效监督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加强财政资金的监督能力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财政对国库满意度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财政对国库的满意度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≥95 %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财政对国库满意度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eastAsia="方正仿宋_GBK" w:hAnsi="方正仿宋_GBK" w:cs="方正仿宋_GBK"/>
          <w:color w:val="000000"/>
          <w:sz w:val="28"/>
        </w:rPr>
        <w:t xml:space="preserve">5.国有资产管理、监督检查绩效目标表</w:t>
      </w:r>
      <w:bookmarkEnd w:id="7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13091625P00007510003C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国有资产管理、监督检查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国有资产管理、监督检查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7.50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7.50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7.50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7.50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1.国有资产管理和监督。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数量指标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参与决算国有企业数量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≥3个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国有企业数量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完善国有资产管理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国有企业决算报告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出具国有企业决算报告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国有企业决算报告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国资管理及时性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按时完成国有企业决算上报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按时完成国有企业决算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是否按时完成国有企业决算报告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预算控制数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预算控制数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≤15万元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无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可持续影响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国资管理可持续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国资管理可持续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国资管理可持续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政府对国资管理满意度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政府对国资管理满意度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政府对国资管理满意度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政府对国资管理满意度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8" w:name="_Toc_4_4_0000000009"/>
      <w:r>
        <w:rPr>
          <w:rFonts w:ascii="方正仿宋_GBK" w:eastAsia="方正仿宋_GBK" w:hAnsi="方正仿宋_GBK" w:cs="方正仿宋_GBK"/>
          <w:color w:val="000000"/>
          <w:sz w:val="28"/>
        </w:rPr>
        <w:t xml:space="preserve">6.绩效管理绩效目标表</w:t>
      </w:r>
      <w:bookmarkEnd w:id="8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13091625P000079100033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绩效管理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6.00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6.00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绩效管理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6.00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 2025年预算绩效管理项目旨在推进开发区预算管理科学化，绩效管理规范化。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自评覆盖率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预算单位自评覆盖率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绩效评价通过审核率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绩效评价通过审核率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≥95百分比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绩效评价报告及时性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绩效评价报告及时性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2024年11月底完成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项目实际成本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项目实际成本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预算内完成本年度项目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评价结果运用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规范开发区预算科学合理性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根据结果合理安排预算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2023年项目评价结果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规范2024年预算编制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根据结果合理编制2025年预算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社会公众满意度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社会公众满意度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≥90百分比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9" w:name="_Toc_4_4_0000000010"/>
      <w:r>
        <w:rPr>
          <w:rFonts w:ascii="方正仿宋_GBK" w:eastAsia="方正仿宋_GBK" w:hAnsi="方正仿宋_GBK" w:cs="方正仿宋_GBK"/>
          <w:color w:val="000000"/>
          <w:sz w:val="28"/>
        </w:rPr>
        <w:t xml:space="preserve">7.综合事务管理绩效目标表</w:t>
      </w:r>
      <w:bookmarkEnd w:id="9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13091625P00007410003N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综合事务管理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综合事务管理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1.完成开发区综合事务数量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完成财政综合事务数量个数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完成财政综合事务数量个数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≥3 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完成财政综合事务数量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质量完成率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各项综合事务工作完成率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≥90 %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保障财政各项工作的完成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及时性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及时性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完成及时性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实际成本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实际成本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≤9.5万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不超实际成本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可持续影响指标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可持续性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可持续性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实现部门正常运转可持续性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实现部门正常运转可持续性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0" w:name="_Toc_4_4_0000000011"/>
      <w:r>
        <w:rPr>
          <w:rFonts w:ascii="方正仿宋_GBK" w:eastAsia="方正仿宋_GBK" w:hAnsi="方正仿宋_GBK" w:cs="方正仿宋_GBK"/>
          <w:color w:val="000000"/>
          <w:sz w:val="28"/>
        </w:rPr>
        <w:t xml:space="preserve">8.综合治税管理绩效目标表</w:t>
      </w:r>
      <w:bookmarkEnd w:id="10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318001沧州临港经济技术开发区管理委员会财政局本级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13091625P000001100033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综合治税管理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综合治税管理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1.治税咨询，税务改革。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深入企业调研宣传次数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深入企业调研宣传次数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≥2个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企业对新旧税收政策知晓度 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企业对新旧税收政策知晓度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定期开展调研宣传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定期开展调研宣传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定期开展调研宣传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预算控制数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预算控制数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经济效益指标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区级税收增幅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临港开发区较上年增长幅度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企业依法纳税意识增强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企业依法纳税意识增强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企业依法纳税意识增强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企业对税收政策宣传的满意度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 企业对税收政策宣传的满意度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政府预算</w:t>
            </w:r>
          </w:p>
        </w:tc>
      </w:tr>
    </w:tbl>
    <w:p>
      <w:pPr/>
    </w:p>
    <w:sectPr>
      <w:type w:val="nextPage"/>
      <w:pgSz w:w="11900" w:h="16840" w:orient="portrait"/>
      <w:pgMar w:top="1984" w:right="1304" w:bottom="1134" w:left="1304" w:header="720" w:footer="720" w:gutter="0"/>
      <w:pgBorders/>
    </w:sectPr>
  </w:body>
</w:document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pc="http://schemas.microsoft.com/office/word/2010/wordprocessingCanvas" xmlns:w="http://schemas.openxmlformats.org/wordprocessingml/2006/main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12</w:t>
    </w:r>
    <w:r>
      <w:fldChar w:fldCharType="end"/>
    </w:r>
  </w:p>
</w:ftr>
</file>

<file path=word/footer2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pc="http://schemas.microsoft.com/office/word/2010/wordprocessingCanvas" xmlns:w="http://schemas.openxmlformats.org/wordprocessingml/2006/main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13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>
  <w:zoom w:percent="100"/>
  <w:bordersDoNotSurroundFooter w:val="0"/>
  <w:bordersDoNotSurroundHeader w:val="0"/>
  <w:doNotTrackMoves/>
  <w:defaultTabStop w:val="720"/>
  <w:evenAndOddHeaders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/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 w:eastAsia="uk-UA" w:bidi="ar-SA"/>
    </w:rPr>
  </w:style>
  <w:style w:type="paragraph" w:styleId="插入文本样式-插入总体目标文件">
    <w:name w:val="插入文本样式-插入总体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职责分类绩效目标文件">
    <w:name w:val="插入文本样式-插入职责分类绩效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实现年度发展规划目标的保障措施文件">
    <w:name w:val="插入文本样式-插入实现年度发展规划目标的保障措施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character" w:default="1" w:styleId="DefaultParagraphFont">
    <w:name w:val="Default Paragraph Font"/>
    <w:uiPriority w:val="1"/>
    <w:semiHidden/>
    <w:unhideWhenUsed/>
    <w:rPr/>
  </w:style>
  <w:style w:type="table" w:default="1" w:styleId="NormalTable">
    <w:name w:val="Normal Table"/>
    <w:uiPriority w:val="99"/>
    <w:semiHidden/>
    <w:unhideWhenUsed/>
    <w:qFormat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Pr/>
  </w:style>
  <w:style w:type="table" w:styleId="TableGrid">
    <w:name w:val="Table Grid"/>
    <w:basedOn w:val="NormalTable"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单元格样式4">
    <w:name w:val="单元格样式4"/>
    <w:qFormat/>
    <w:pPr>
      <w:spacing w:before="0" w:after="0"/>
      <w:ind w:firstLine="0"/>
      <w:jc w:val="righ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5">
    <w:name w:val="单元格样式5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2">
    <w:name w:val="单元格样式2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1">
    <w:name w:val="单元格样式1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3">
    <w:name w:val="单元格样式3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sz w:val="21"/>
    </w:rPr>
  </w:style>
  <w:style w:type="paragraph" w:styleId="TOC2">
    <w:name w:val="TOC 2"/>
    <w:basedOn w:val="Normal"/>
    <w:qFormat/>
    <w:pPr>
      <w:ind w:left="240"/>
    </w:pPr>
    <w:rPr/>
  </w:style>
  <w:style w:type="paragraph" w:styleId="TOC4">
    <w:name w:val="TOC 4"/>
    <w:basedOn w:val="Normal"/>
    <w:qFormat/>
    <w:pPr>
      <w:ind w:left="720"/>
    </w:pPr>
    <w:rPr/>
  </w:style>
  <w:style w:type="paragraph" w:styleId="TOC1">
    <w:name w:val="TOC 1"/>
    <w:basedOn w:val="Normal"/>
    <w:qFormat/>
    <w:pPr>
      <w:spacing w:before="120" w:line="240"/>
      <w:ind w:firstLine="0"/>
    </w:pPr>
    <w:rPr>
      <w:rFonts w:ascii="Times New Roman" w:eastAsia="方正仿宋_GBK" w:hAnsi="Times New Roman" w:cs="Times New Roman"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footer" Target="footer2.xml" /><Relationship Id="rId3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settings" Target="setting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Pages>17</Pages>
  <Application>Spire.Doc</Application>
  <DocSecurity>0</DocSecurity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2025-02-14T10:48:02Z</dcterms:created>
  <dcterms:modified xsi:type="dcterms:W3CDTF">2025-02-14T10:48:02Z</dcterms:modified>
</cp:coreProperties>
</file>