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72"/>
        </w:rPr>
        <w:t>中共沧州临港经济技术开发区纪律检查工作委员会</w:t>
      </w:r>
    </w:p>
    <w:p>
      <w:pPr>
        <w:spacing w:before="0" w:after="0" w:line="240" w:lineRule="auto"/>
        <w:ind w:firstLine="0"/>
        <w:jc w:val="center"/>
        <w:outlineLvl w:val="9"/>
      </w:pPr>
      <w:r>
        <w:rPr>
          <w:rFonts w:ascii="方正小标宋_GBK" w:hAnsi="方正小标宋_GBK" w:eastAsia="方正小标宋_GBK" w:cs="方正小标宋_GBK"/>
          <w:color w:val="000000"/>
          <w:sz w:val="72"/>
        </w:rPr>
        <w:t>2025年部门预算绩效文本</w:t>
      </w:r>
    </w:p>
    <w:p>
      <w:pPr>
        <w:spacing w:before="0" w:after="0" w:line="240" w:lineRule="auto"/>
        <w:ind w:firstLine="0"/>
        <w:jc w:val="center"/>
        <w:outlineLvl w:val="9"/>
      </w:pPr>
      <w:r>
        <w:rPr>
          <w:rFonts w:ascii="方正小标宋_GBK" w:hAnsi="方正小标宋_GBK" w:eastAsia="方正小标宋_GBK" w:cs="方正小标宋_GBK"/>
          <w:color w:val="000000"/>
          <w:sz w:val="52"/>
        </w:rPr>
        <w:t>（草案）</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方正楷体_GBK" w:hAnsi="方正楷体_GBK" w:eastAsia="方正楷体_GBK" w:cs="方正楷体_GBK"/>
          <w:b/>
          <w:color w:val="000000"/>
          <w:sz w:val="32"/>
        </w:rPr>
        <w:t>中共沧州临港经济技术开发区纪律检查工作委员会编制</w:t>
      </w:r>
    </w:p>
    <w:p>
      <w:pPr>
        <w:spacing w:before="0" w:after="0" w:line="240" w:lineRule="auto"/>
        <w:ind w:firstLine="0"/>
        <w:jc w:val="center"/>
        <w:outlineLvl w:val="9"/>
        <w:sectPr>
          <w:pgSz w:w="11900" w:h="16840"/>
          <w:pgMar w:top="1984" w:right="1304" w:bottom="1134" w:left="1304" w:header="720" w:footer="720" w:gutter="0"/>
          <w:cols w:space="720" w:num="1"/>
          <w:titlePg/>
        </w:sectPr>
      </w:pPr>
      <w:r>
        <w:rPr>
          <w:rFonts w:ascii="方正楷体_GBK" w:hAnsi="方正楷体_GBK" w:eastAsia="方正楷体_GBK" w:cs="方正楷体_GBK"/>
          <w:b/>
          <w:color w:val="000000"/>
          <w:sz w:val="32"/>
        </w:rPr>
        <w:t>临港经济技术开发区财政局审核</w:t>
      </w:r>
    </w:p>
    <w:p>
      <w:pPr>
        <w:spacing w:before="0" w:after="0" w:line="240" w:lineRule="auto"/>
        <w:ind w:firstLine="0"/>
        <w:jc w:val="center"/>
        <w:outlineLvl w:val="9"/>
        <w:sectPr>
          <w:pgSz w:w="11900" w:h="16840"/>
          <w:pgMar w:top="1984" w:right="1304" w:bottom="1134" w:left="1304" w:header="720" w:footer="720" w:gutter="0"/>
          <w:cols w:space="720" w:num="1"/>
          <w:titlePg/>
        </w:sectPr>
      </w:pPr>
    </w:p>
    <w:p>
      <w:pPr>
        <w:spacing w:before="0" w:after="0" w:line="240" w:lineRule="auto"/>
        <w:ind w:firstLine="0"/>
        <w:jc w:val="center"/>
        <w:outlineLvl w:val="9"/>
      </w:pPr>
      <w:r>
        <w:rPr>
          <w:rFonts w:ascii="方正小标宋_GBK" w:hAnsi="方正小标宋_GBK" w:eastAsia="方正小标宋_GBK" w:cs="方正小标宋_GBK"/>
          <w:color w:val="000000"/>
          <w:sz w:val="36"/>
        </w:rPr>
        <w:t xml:space="preserve"> </w:t>
      </w:r>
    </w:p>
    <w:p>
      <w:pPr>
        <w:spacing w:before="0" w:after="0" w:line="240" w:lineRule="auto"/>
        <w:ind w:firstLine="0"/>
        <w:jc w:val="center"/>
        <w:outlineLvl w:val="0"/>
      </w:pPr>
      <w:r>
        <w:rPr>
          <w:rFonts w:ascii="方正小标宋_GBK" w:hAnsi="方正小标宋_GBK" w:eastAsia="方正小标宋_GBK" w:cs="方正小标宋_GBK"/>
          <w:color w:val="000000"/>
          <w:sz w:val="36"/>
        </w:rPr>
        <w:t>目    录</w:t>
      </w:r>
    </w:p>
    <w:p>
      <w:pPr>
        <w:spacing w:before="0" w:after="0" w:line="240" w:lineRule="auto"/>
        <w:ind w:firstLine="0"/>
        <w:jc w:val="center"/>
        <w:outlineLvl w:val="9"/>
      </w:pPr>
      <w:r>
        <w:rPr>
          <w:rFonts w:ascii="方正小标宋_GBK" w:hAnsi="方正小标宋_GBK" w:eastAsia="方正小标宋_GBK" w:cs="方正小标宋_GBK"/>
          <w:color w:val="000000"/>
          <w:sz w:val="30"/>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30"/>
        </w:rPr>
        <w:t>第一部分 部门整体绩效目标</w:t>
      </w:r>
    </w:p>
    <w:p>
      <w:pPr>
        <w:pStyle w:val="2"/>
        <w:tabs>
          <w:tab w:val="right" w:leader="dot" w:pos="928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一、总体绩效目标</w:t>
      </w:r>
      <w:r>
        <w:tab/>
      </w:r>
      <w:r>
        <w:fldChar w:fldCharType="begin"/>
      </w:r>
      <w:r>
        <w:instrText xml:space="preserve">PAGEREF _Toc_2_2_0000000001 \h</w:instrText>
      </w:r>
      <w:r>
        <w:fldChar w:fldCharType="separate"/>
      </w:r>
      <w:r>
        <w:t>1</w:t>
      </w:r>
      <w:r>
        <w:fldChar w:fldCharType="end"/>
      </w:r>
      <w:r>
        <w:fldChar w:fldCharType="end"/>
      </w:r>
    </w:p>
    <w:p>
      <w:pPr>
        <w:pStyle w:val="2"/>
        <w:tabs>
          <w:tab w:val="right" w:leader="dot" w:pos="9282"/>
        </w:tabs>
      </w:pPr>
      <w:r>
        <w:fldChar w:fldCharType="begin"/>
      </w:r>
      <w:r>
        <w:instrText xml:space="preserve"> HYPERLINK \l "_Toc_2_2_0000000002" </w:instrText>
      </w:r>
      <w:r>
        <w:fldChar w:fldCharType="separate"/>
      </w:r>
      <w:r>
        <w:t>二、分项绩效目标</w:t>
      </w:r>
      <w:r>
        <w:tab/>
      </w:r>
      <w:r>
        <w:fldChar w:fldCharType="begin"/>
      </w:r>
      <w:r>
        <w:instrText xml:space="preserve">PAGEREF _Toc_2_2_0000000002 \h</w:instrText>
      </w:r>
      <w:r>
        <w:fldChar w:fldCharType="separate"/>
      </w:r>
      <w:r>
        <w:t>1</w:t>
      </w:r>
      <w:r>
        <w:fldChar w:fldCharType="end"/>
      </w:r>
      <w:r>
        <w:fldChar w:fldCharType="end"/>
      </w:r>
    </w:p>
    <w:p>
      <w:pPr>
        <w:pStyle w:val="2"/>
        <w:tabs>
          <w:tab w:val="right" w:leader="dot" w:pos="9282"/>
        </w:tabs>
      </w:pPr>
      <w:r>
        <w:fldChar w:fldCharType="begin"/>
      </w:r>
      <w:r>
        <w:instrText xml:space="preserve"> HYPERLINK \l "_Toc_2_2_0000000003" </w:instrText>
      </w:r>
      <w:r>
        <w:fldChar w:fldCharType="separate"/>
      </w:r>
      <w:r>
        <w:t>三、工作保障措施</w:t>
      </w:r>
      <w:r>
        <w:tab/>
      </w:r>
      <w:r>
        <w:fldChar w:fldCharType="begin"/>
      </w:r>
      <w:r>
        <w:instrText xml:space="preserve">PAGEREF _Toc_2_2_0000000003 \h</w:instrText>
      </w:r>
      <w:r>
        <w:fldChar w:fldCharType="separate"/>
      </w:r>
      <w:r>
        <w:t>2</w:t>
      </w:r>
      <w:r>
        <w:fldChar w:fldCharType="end"/>
      </w:r>
      <w:r>
        <w:fldChar w:fldCharType="end"/>
      </w:r>
    </w:p>
    <w:p>
      <w:r>
        <w:fldChar w:fldCharType="end"/>
      </w:r>
    </w:p>
    <w:p>
      <w:pPr>
        <w:spacing w:before="0" w:after="0" w:line="240" w:lineRule="auto"/>
        <w:ind w:firstLine="0"/>
        <w:jc w:val="center"/>
        <w:outlineLvl w:val="9"/>
      </w:pPr>
      <w:r>
        <w:rPr>
          <w:rFonts w:ascii="方正小标宋_GBK" w:hAnsi="方正小标宋_GBK" w:eastAsia="方正小标宋_GBK" w:cs="方正小标宋_GBK"/>
          <w:color w:val="000000"/>
          <w:sz w:val="30"/>
        </w:rPr>
        <w:t>第二部分 预算项目绩效目标</w:t>
      </w:r>
    </w:p>
    <w:p>
      <w:pPr>
        <w:pStyle w:val="2"/>
        <w:tabs>
          <w:tab w:val="right" w:leader="dot" w:pos="9282"/>
        </w:tabs>
      </w:pPr>
      <w:r>
        <w:fldChar w:fldCharType="begin"/>
      </w:r>
      <w:r>
        <w:instrText xml:space="preserve">TOC \o "4-4" \h \z \u</w:instrText>
      </w:r>
      <w:r>
        <w:fldChar w:fldCharType="separate"/>
      </w:r>
      <w:r>
        <w:fldChar w:fldCharType="begin"/>
      </w:r>
      <w:r>
        <w:instrText xml:space="preserve"> HYPERLINK \l "_Toc_4_4_0000000004" </w:instrText>
      </w:r>
      <w:r>
        <w:fldChar w:fldCharType="separate"/>
      </w:r>
      <w:r>
        <w:t>1.OA系统管理绩效目标表</w:t>
      </w:r>
      <w:r>
        <w:tab/>
      </w:r>
      <w:r>
        <w:fldChar w:fldCharType="begin"/>
      </w:r>
      <w:r>
        <w:instrText xml:space="preserve">PAGEREF _Toc_4_4_0000000004 \h</w:instrText>
      </w:r>
      <w:r>
        <w:fldChar w:fldCharType="separate"/>
      </w:r>
      <w:r>
        <w:t>5</w:t>
      </w:r>
      <w:r>
        <w:fldChar w:fldCharType="end"/>
      </w:r>
      <w:r>
        <w:fldChar w:fldCharType="end"/>
      </w:r>
    </w:p>
    <w:p>
      <w:pPr>
        <w:pStyle w:val="2"/>
        <w:tabs>
          <w:tab w:val="right" w:leader="dot" w:pos="9282"/>
        </w:tabs>
      </w:pPr>
      <w:r>
        <w:fldChar w:fldCharType="begin"/>
      </w:r>
      <w:r>
        <w:instrText xml:space="preserve"> HYPERLINK \l "_Toc_4_4_0000000005" </w:instrText>
      </w:r>
      <w:r>
        <w:fldChar w:fldCharType="separate"/>
      </w:r>
      <w:r>
        <w:t>2.纪检监察内网建设绩效目标表</w:t>
      </w:r>
      <w:r>
        <w:tab/>
      </w:r>
      <w:r>
        <w:fldChar w:fldCharType="begin"/>
      </w:r>
      <w:r>
        <w:instrText xml:space="preserve">PAGEREF _Toc_4_4_0000000005 \h</w:instrText>
      </w:r>
      <w:r>
        <w:fldChar w:fldCharType="separate"/>
      </w:r>
      <w:r>
        <w:t>6</w:t>
      </w:r>
      <w:r>
        <w:fldChar w:fldCharType="end"/>
      </w:r>
      <w:r>
        <w:fldChar w:fldCharType="end"/>
      </w:r>
    </w:p>
    <w:p>
      <w:pPr>
        <w:pStyle w:val="2"/>
        <w:tabs>
          <w:tab w:val="right" w:leader="dot" w:pos="9282"/>
        </w:tabs>
      </w:pPr>
      <w:r>
        <w:fldChar w:fldCharType="begin"/>
      </w:r>
      <w:r>
        <w:instrText xml:space="preserve"> HYPERLINK \l "_Toc_4_4_0000000006" </w:instrText>
      </w:r>
      <w:r>
        <w:fldChar w:fldCharType="separate"/>
      </w:r>
      <w:r>
        <w:t>3.纪检监察视联视频会议系统绩效目标表</w:t>
      </w:r>
      <w:r>
        <w:tab/>
      </w:r>
      <w:r>
        <w:fldChar w:fldCharType="begin"/>
      </w:r>
      <w:r>
        <w:instrText xml:space="preserve">PAGEREF _Toc_4_4_0000000006 \h</w:instrText>
      </w:r>
      <w:r>
        <w:fldChar w:fldCharType="separate"/>
      </w:r>
      <w:r>
        <w:t>7</w:t>
      </w:r>
      <w:r>
        <w:fldChar w:fldCharType="end"/>
      </w:r>
      <w:r>
        <w:fldChar w:fldCharType="end"/>
      </w:r>
    </w:p>
    <w:p>
      <w:pPr>
        <w:pStyle w:val="2"/>
        <w:tabs>
          <w:tab w:val="right" w:leader="dot" w:pos="9282"/>
        </w:tabs>
      </w:pPr>
      <w:r>
        <w:fldChar w:fldCharType="begin"/>
      </w:r>
      <w:r>
        <w:instrText xml:space="preserve"> HYPERLINK \l "_Toc_4_4_0000000007" </w:instrText>
      </w:r>
      <w:r>
        <w:fldChar w:fldCharType="separate"/>
      </w:r>
      <w:r>
        <w:t>4.阳光廉政教育基地绩效目标表</w:t>
      </w:r>
      <w:r>
        <w:tab/>
      </w:r>
      <w:r>
        <w:fldChar w:fldCharType="begin"/>
      </w:r>
      <w:r>
        <w:instrText xml:space="preserve">PAGEREF _Toc_4_4_0000000007 \h</w:instrText>
      </w:r>
      <w:r>
        <w:fldChar w:fldCharType="separate"/>
      </w:r>
      <w:r>
        <w:t>8</w:t>
      </w:r>
      <w:r>
        <w:fldChar w:fldCharType="end"/>
      </w:r>
      <w:r>
        <w:fldChar w:fldCharType="end"/>
      </w:r>
    </w:p>
    <w:p>
      <w:pPr>
        <w:pStyle w:val="2"/>
        <w:tabs>
          <w:tab w:val="right" w:leader="dot" w:pos="9282"/>
        </w:tabs>
      </w:pPr>
      <w:r>
        <w:fldChar w:fldCharType="begin"/>
      </w:r>
      <w:r>
        <w:instrText xml:space="preserve"> HYPERLINK \l "_Toc_4_4_0000000008" </w:instrText>
      </w:r>
      <w:r>
        <w:fldChar w:fldCharType="separate"/>
      </w:r>
      <w:r>
        <w:t>5.综合事务管理绩效目标表</w:t>
      </w:r>
      <w:r>
        <w:tab/>
      </w:r>
      <w:r>
        <w:fldChar w:fldCharType="begin"/>
      </w:r>
      <w:r>
        <w:instrText xml:space="preserve">PAGEREF _Toc_4_4_0000000008 \h</w:instrText>
      </w:r>
      <w:r>
        <w:fldChar w:fldCharType="separate"/>
      </w:r>
      <w:r>
        <w:t>9</w:t>
      </w:r>
      <w:r>
        <w:fldChar w:fldCharType="end"/>
      </w:r>
      <w:r>
        <w:fldChar w:fldCharType="end"/>
      </w:r>
    </w:p>
    <w:p>
      <w:r>
        <w:fldChar w:fldCharType="end"/>
      </w:r>
    </w:p>
    <w:p>
      <w:pPr>
        <w:sectPr>
          <w:footerReference r:id="rId3" w:type="default"/>
          <w:footerReference r:id="rId4" w:type="even"/>
          <w:pgSz w:w="11900" w:h="16840"/>
          <w:pgMar w:top="1984" w:right="1304" w:bottom="1134" w:left="1304" w:header="720" w:footer="720" w:gutter="0"/>
          <w:pgNumType w:start="1"/>
          <w:cols w:space="720" w:num="1"/>
        </w:sectPr>
      </w:pPr>
      <w:r>
        <w:br w:type="page"/>
      </w:r>
      <w:r>
        <w:br w:type="textWrapping"/>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第一部分</w:t>
      </w:r>
    </w:p>
    <w:p>
      <w:pPr>
        <w:spacing w:before="0" w:after="0" w:line="240" w:lineRule="auto"/>
        <w:ind w:firstLine="0"/>
        <w:jc w:val="center"/>
        <w:outlineLvl w:val="0"/>
      </w:pPr>
      <w:r>
        <w:rPr>
          <w:rFonts w:ascii="方正小标宋_GBK" w:hAnsi="方正小标宋_GBK" w:eastAsia="方正小标宋_GBK" w:cs="方正小标宋_GBK"/>
          <w:color w:val="000000"/>
          <w:sz w:val="44"/>
        </w:rPr>
        <w:t>部门整体绩效目标</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10" w:after="10"/>
        <w:ind w:firstLine="560"/>
        <w:jc w:val="left"/>
        <w:outlineLvl w:val="1"/>
      </w:pPr>
      <w:bookmarkStart w:id="0" w:name="_Toc_2_2_0000000001"/>
      <w:r>
        <w:rPr>
          <w:rFonts w:ascii="方正黑体_GBK" w:hAnsi="方正黑体_GBK" w:eastAsia="方正黑体_GBK" w:cs="方正黑体_GBK"/>
          <w:color w:val="000000"/>
          <w:sz w:val="28"/>
        </w:rPr>
        <w:t>一、总体绩效目标</w:t>
      </w:r>
      <w:bookmarkEnd w:id="0"/>
    </w:p>
    <w:p>
      <w:pPr>
        <w:pStyle w:val="8"/>
      </w:pPr>
      <w:r>
        <w:t>2023年中共沧州临港经济技术开发区纪律检查工作委员会深入贯彻落实党的十九大精神，认真学习习近平</w:t>
      </w:r>
      <w:bookmarkStart w:id="8" w:name="_GoBack"/>
      <w:bookmarkEnd w:id="8"/>
      <w:r>
        <w:t>新时代中国特色社会主义思想，全面强化监督执纪问责职能；狠抓“两个责任”落实，聚焦纪工委监督责任，强化监督执纪问责；深入学习宣传、贯彻落实（准则）和《条例》，引导广大党员干部逐条学习、牢记各项廉洁自律要求和党的纪律底线；紧盯“四风“持续加强作风建设，严格落实中央八项规定精神防止“四风“反弹，对顶风违纪行为露头就打，从严从重查处，严肃问责追究；坚持把纪律和规矩挺在前面，加大执纪和惩治腐败力度，综合运用廉政谈心，教育提醒、警示谈话、纪律诫勉、通报批评、组织处理等多种处理方式；加强纪检监察干部队伍自身建设，严格执行《内部监督管理工作办法》，加强纪检监察干部的日常教育管理，强化自身监督，防止“灯下黑”、坚持集中培训加强纪检监察业务培训和实践锻炼，提高执纪监督能力。</w:t>
      </w:r>
    </w:p>
    <w:p>
      <w:pPr>
        <w:spacing w:before="10" w:after="10"/>
        <w:ind w:firstLine="560"/>
        <w:jc w:val="left"/>
        <w:outlineLvl w:val="1"/>
      </w:pPr>
      <w:bookmarkStart w:id="1" w:name="_Toc_2_2_0000000002"/>
      <w:r>
        <w:rPr>
          <w:rFonts w:ascii="方正黑体_GBK" w:hAnsi="方正黑体_GBK" w:eastAsia="方正黑体_GBK" w:cs="方正黑体_GBK"/>
          <w:color w:val="000000"/>
          <w:sz w:val="28"/>
        </w:rPr>
        <w:t>二、分项绩效目标</w:t>
      </w:r>
      <w:bookmarkEnd w:id="1"/>
    </w:p>
    <w:p>
      <w:pPr>
        <w:pStyle w:val="9"/>
      </w:pPr>
      <w:r>
        <w:t>（一）</w:t>
      </w:r>
    </w:p>
    <w:p>
      <w:pPr>
        <w:pStyle w:val="9"/>
      </w:pPr>
      <w:r>
        <w:t>绩效目标：保障全局综合办公环境高效运行。</w:t>
      </w:r>
    </w:p>
    <w:p>
      <w:pPr>
        <w:pStyle w:val="9"/>
      </w:pPr>
      <w:r>
        <w:t>绩效指标：保障全局综合办公环境高效运行。</w:t>
      </w:r>
    </w:p>
    <w:p>
      <w:pPr>
        <w:pStyle w:val="9"/>
      </w:pPr>
      <w:r>
        <w:t>（</w:t>
      </w:r>
      <w:r>
        <w:rPr>
          <w:rFonts w:hint="eastAsia"/>
          <w:lang w:eastAsia="zh-CN"/>
        </w:rPr>
        <w:t>二</w:t>
      </w:r>
      <w:r>
        <w:t>）</w:t>
      </w:r>
    </w:p>
    <w:p>
      <w:pPr>
        <w:pStyle w:val="9"/>
      </w:pPr>
      <w:r>
        <w:t>绩效目标：保障机关办公OA系统稳定高效运行</w:t>
      </w:r>
    </w:p>
    <w:p>
      <w:pPr>
        <w:pStyle w:val="9"/>
      </w:pPr>
      <w:r>
        <w:t>绩效指标：保障机关办公OA系统稳定高效运行</w:t>
      </w:r>
    </w:p>
    <w:p>
      <w:pPr>
        <w:pStyle w:val="9"/>
      </w:pPr>
      <w:r>
        <w:t>(</w:t>
      </w:r>
      <w:r>
        <w:rPr>
          <w:rFonts w:hint="eastAsia"/>
          <w:lang w:eastAsia="zh-CN"/>
        </w:rPr>
        <w:t>三</w:t>
      </w:r>
      <w:r>
        <w:t>）</w:t>
      </w:r>
    </w:p>
    <w:p>
      <w:pPr>
        <w:pStyle w:val="9"/>
      </w:pPr>
      <w:r>
        <w:t>绩效目标：廉政教育基地建设</w:t>
      </w:r>
    </w:p>
    <w:p>
      <w:pPr>
        <w:pStyle w:val="9"/>
      </w:pPr>
      <w:r>
        <w:t>绩效指标：廉政教育基地建设</w:t>
      </w:r>
    </w:p>
    <w:p>
      <w:pPr>
        <w:pStyle w:val="9"/>
      </w:pPr>
      <w:r>
        <w:t>（</w:t>
      </w:r>
      <w:r>
        <w:rPr>
          <w:rFonts w:hint="eastAsia"/>
          <w:lang w:eastAsia="zh-CN"/>
        </w:rPr>
        <w:t>四</w:t>
      </w:r>
      <w:r>
        <w:t>）</w:t>
      </w:r>
    </w:p>
    <w:p>
      <w:pPr>
        <w:pStyle w:val="9"/>
      </w:pPr>
      <w:r>
        <w:t>绩效目标：保障纪检监察内网顺利建设</w:t>
      </w:r>
    </w:p>
    <w:p>
      <w:pPr>
        <w:pStyle w:val="9"/>
      </w:pPr>
      <w:r>
        <w:t>绩效指标：保障纪检监察内网顺利建设</w:t>
      </w:r>
    </w:p>
    <w:p>
      <w:pPr>
        <w:pStyle w:val="9"/>
      </w:pPr>
      <w:r>
        <w:t>（</w:t>
      </w:r>
      <w:r>
        <w:rPr>
          <w:rFonts w:hint="eastAsia"/>
          <w:lang w:eastAsia="zh-CN"/>
        </w:rPr>
        <w:t>五</w:t>
      </w:r>
      <w:r>
        <w:t>）</w:t>
      </w:r>
    </w:p>
    <w:p>
      <w:pPr>
        <w:pStyle w:val="9"/>
      </w:pPr>
      <w:r>
        <w:t>绩效目标：保障纪检监察视联视频会议系统稳定高效运行</w:t>
      </w:r>
    </w:p>
    <w:p>
      <w:pPr>
        <w:pStyle w:val="9"/>
      </w:pPr>
      <w:r>
        <w:t>绩效指标：保障纪检监察视联视频会议系统系统稳定高效运行</w:t>
      </w:r>
    </w:p>
    <w:p>
      <w:pPr>
        <w:spacing w:before="10" w:after="10"/>
        <w:ind w:firstLine="560"/>
        <w:jc w:val="left"/>
        <w:outlineLvl w:val="1"/>
      </w:pPr>
      <w:bookmarkStart w:id="2" w:name="_Toc_2_2_0000000003"/>
      <w:r>
        <w:rPr>
          <w:rFonts w:ascii="方正黑体_GBK" w:hAnsi="方正黑体_GBK" w:eastAsia="方正黑体_GBK" w:cs="方正黑体_GBK"/>
          <w:color w:val="000000"/>
          <w:sz w:val="28"/>
        </w:rPr>
        <w:t>三、工作保障措施</w:t>
      </w:r>
      <w:bookmarkEnd w:id="2"/>
    </w:p>
    <w:p>
      <w:pPr>
        <w:pStyle w:val="10"/>
      </w:pPr>
      <w:r>
        <w:t>1、纪检监察办案方面：受理信访、举报，集中管理问题线索、组织协调案件查办，调查、审查违纪违法案件，对案件审理提出处理意见。对有关对象违反党纪政纪和违纪违法行为进行处理；组织协调案件查办工作;</w:t>
      </w:r>
    </w:p>
    <w:p>
      <w:pPr>
        <w:pStyle w:val="10"/>
      </w:pPr>
      <w:r>
        <w:t>2、党风政风监督检查方面：监督检查党内法规政策、国家法律法规、党风廉政建设等的执行情况；贯彻落实党工委有关部署，开展常态化全覆盖监督。贯彻落实党工委有关部署，开展常态化全覆盖监督有关工作；做好有关服务保障工作。</w:t>
      </w:r>
    </w:p>
    <w:p>
      <w:pPr>
        <w:pStyle w:val="10"/>
      </w:pPr>
      <w:r>
        <w:rPr>
          <w:rFonts w:hint="eastAsia"/>
          <w:lang w:val="en-US" w:eastAsia="zh-CN"/>
        </w:rPr>
        <w:t>3</w:t>
      </w:r>
      <w:r>
        <w:t>、纪检监察信息化建设方面：组织开展信息化建设、教育培训、审计理论研究，抓好新闻宣传和文化建设、政务信息公开，开展审计服务和业务咨询；抓好干部队伍建设、基础设施建设及其它综合事务。</w:t>
      </w:r>
    </w:p>
    <w:p>
      <w:pPr>
        <w:pStyle w:val="10"/>
      </w:pPr>
      <w:r>
        <w:rPr>
          <w:rFonts w:hint="eastAsia"/>
          <w:lang w:val="en-US" w:eastAsia="zh-CN"/>
        </w:rPr>
        <w:t>4</w:t>
      </w:r>
      <w:r>
        <w:t>、干部廉政教育方面：宣传党的纪检工作方针、政策，教育纪检干部遵守和执行党章以及党内法规、党的路线方针政策和决议、国家法规等，全面提高纪检监察干部队伍素质；负责办公场所运行维护。</w:t>
      </w:r>
    </w:p>
    <w:p>
      <w:pPr>
        <w:spacing w:before="0" w:after="0" w:line="240" w:lineRule="auto"/>
        <w:ind w:firstLine="0"/>
        <w:jc w:val="center"/>
        <w:outlineLvl w:val="9"/>
        <w:sectPr>
          <w:pgSz w:w="11900" w:h="16840"/>
          <w:pgMar w:top="1984" w:right="1304" w:bottom="1134" w:left="1304" w:header="720" w:footer="720" w:gutter="0"/>
          <w:pgNumType w:start="1"/>
          <w:cols w:space="720" w:num="1"/>
        </w:sectPr>
      </w:pPr>
      <w:r>
        <w:rPr>
          <w:rFonts w:ascii="方正书宋_GBK" w:hAnsi="方正书宋_GBK" w:eastAsia="方正书宋_GBK" w:cs="方正书宋_GBK"/>
          <w:color w:val="000000"/>
          <w:sz w:val="21"/>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第二部分</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pPr>
      <w:r>
        <w:rPr>
          <w:rFonts w:ascii="方正小标宋_GBK" w:hAnsi="方正小标宋_GBK" w:eastAsia="方正小标宋_GBK" w:cs="方正小标宋_GBK"/>
          <w:color w:val="000000"/>
          <w:sz w:val="44"/>
        </w:rPr>
        <w:t>预算项目绩效目标</w:t>
      </w:r>
    </w:p>
    <w:p>
      <w:pPr>
        <w:spacing w:before="0" w:after="0" w:line="240" w:lineRule="auto"/>
        <w:ind w:firstLine="0"/>
        <w:jc w:val="center"/>
        <w:outlineLvl w:val="9"/>
        <w:sectPr>
          <w:pgSz w:w="11900" w:h="16840"/>
          <w:pgMar w:top="1984" w:right="1304" w:bottom="1134" w:left="1304" w:header="720" w:footer="720" w:gutter="0"/>
          <w:cols w:space="720" w:num="1"/>
        </w:sectPr>
      </w:pPr>
      <w:r>
        <w:rPr>
          <w:rFonts w:ascii="方正书宋_GBK" w:hAnsi="方正书宋_GBK" w:eastAsia="方正书宋_GBK" w:cs="方正书宋_GBK"/>
          <w:color w:val="000000"/>
          <w:sz w:val="21"/>
        </w:rPr>
        <w:t xml:space="preserve"> </w:t>
      </w: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3"/>
      </w:pPr>
      <w:bookmarkStart w:id="3" w:name="_Toc_4_4_0000000004"/>
      <w:r>
        <w:rPr>
          <w:rFonts w:ascii="方正仿宋_GBK" w:hAnsi="方正仿宋_GBK" w:eastAsia="方正仿宋_GBK" w:cs="方正仿宋_GBK"/>
          <w:color w:val="000000"/>
          <w:sz w:val="28"/>
        </w:rPr>
        <w:t>1.OA系统管理绩效目标表</w:t>
      </w:r>
      <w:bookmarkEnd w:id="3"/>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2"/>
            </w:pPr>
            <w:r>
              <w:t>311001中共沧州临港经济技术开发区纪律检查工作委员会本级</w:t>
            </w:r>
          </w:p>
        </w:tc>
        <w:tc>
          <w:tcPr>
            <w:tcW w:w="1843"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项目编码</w:t>
            </w:r>
          </w:p>
        </w:tc>
        <w:tc>
          <w:tcPr>
            <w:tcW w:w="2608" w:type="dxa"/>
            <w:gridSpan w:val="2"/>
            <w:vAlign w:val="center"/>
          </w:tcPr>
          <w:p>
            <w:pPr>
              <w:pStyle w:val="13"/>
            </w:pPr>
            <w:r>
              <w:t>13091625P000009100044</w:t>
            </w:r>
          </w:p>
        </w:tc>
        <w:tc>
          <w:tcPr>
            <w:tcW w:w="1587" w:type="dxa"/>
            <w:vAlign w:val="center"/>
          </w:tcPr>
          <w:p>
            <w:pPr>
              <w:pStyle w:val="14"/>
            </w:pPr>
            <w:r>
              <w:t>项目名称</w:t>
            </w:r>
          </w:p>
        </w:tc>
        <w:tc>
          <w:tcPr>
            <w:tcW w:w="4423" w:type="dxa"/>
            <w:gridSpan w:val="3"/>
            <w:vAlign w:val="center"/>
          </w:tcPr>
          <w:p>
            <w:pPr>
              <w:pStyle w:val="13"/>
            </w:pPr>
            <w:r>
              <w:t>OA系统管理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5.00</w:t>
            </w:r>
          </w:p>
        </w:tc>
        <w:tc>
          <w:tcPr>
            <w:tcW w:w="1587" w:type="dxa"/>
            <w:vAlign w:val="center"/>
          </w:tcPr>
          <w:p>
            <w:pPr>
              <w:pStyle w:val="14"/>
            </w:pPr>
            <w:r>
              <w:t>其中：财政    资金</w:t>
            </w:r>
          </w:p>
        </w:tc>
        <w:tc>
          <w:tcPr>
            <w:tcW w:w="1304" w:type="dxa"/>
            <w:vAlign w:val="center"/>
          </w:tcPr>
          <w:p>
            <w:pPr>
              <w:pStyle w:val="13"/>
            </w:pPr>
            <w:r>
              <w:t>5.00</w:t>
            </w:r>
          </w:p>
        </w:tc>
        <w:tc>
          <w:tcPr>
            <w:tcW w:w="1276" w:type="dxa"/>
            <w:vAlign w:val="center"/>
          </w:tcPr>
          <w:p>
            <w:pPr>
              <w:pStyle w:val="14"/>
            </w:pPr>
            <w:r>
              <w:t>其他资金</w:t>
            </w:r>
          </w:p>
        </w:tc>
        <w:tc>
          <w:tcPr>
            <w:tcW w:w="1843"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8618" w:type="dxa"/>
            <w:gridSpan w:val="6"/>
            <w:vAlign w:val="center"/>
          </w:tcPr>
          <w:p>
            <w:pPr>
              <w:pStyle w:val="13"/>
            </w:pPr>
            <w:r>
              <w:t>保障OA系统顺利运行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资金支出计划（%）</w:t>
            </w:r>
          </w:p>
        </w:tc>
        <w:tc>
          <w:tcPr>
            <w:tcW w:w="2608" w:type="dxa"/>
            <w:gridSpan w:val="2"/>
            <w:vAlign w:val="center"/>
          </w:tcPr>
          <w:p>
            <w:pPr>
              <w:pStyle w:val="14"/>
            </w:pPr>
            <w:r>
              <w:t>3月底</w:t>
            </w:r>
          </w:p>
        </w:tc>
        <w:tc>
          <w:tcPr>
            <w:tcW w:w="1587" w:type="dxa"/>
            <w:vAlign w:val="center"/>
          </w:tcPr>
          <w:p>
            <w:pPr>
              <w:pStyle w:val="14"/>
            </w:pPr>
            <w:r>
              <w:t>6月底</w:t>
            </w:r>
          </w:p>
        </w:tc>
        <w:tc>
          <w:tcPr>
            <w:tcW w:w="1304" w:type="dxa"/>
            <w:vAlign w:val="center"/>
          </w:tcPr>
          <w:p>
            <w:pPr>
              <w:pStyle w:val="14"/>
            </w:pPr>
            <w:r>
              <w:t>10月底</w:t>
            </w:r>
          </w:p>
        </w:tc>
        <w:tc>
          <w:tcPr>
            <w:tcW w:w="3119" w:type="dxa"/>
            <w:gridSpan w:val="2"/>
            <w:vAlign w:val="center"/>
          </w:tcPr>
          <w:p>
            <w:pPr>
              <w:pStyle w:val="14"/>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2608" w:type="dxa"/>
            <w:gridSpan w:val="2"/>
            <w:vAlign w:val="center"/>
          </w:tcPr>
          <w:p>
            <w:pPr>
              <w:pStyle w:val="15"/>
            </w:pPr>
            <w:r>
              <w:t>1.00</w:t>
            </w:r>
          </w:p>
        </w:tc>
        <w:tc>
          <w:tcPr>
            <w:tcW w:w="1587" w:type="dxa"/>
            <w:vAlign w:val="center"/>
          </w:tcPr>
          <w:p>
            <w:pPr>
              <w:pStyle w:val="15"/>
            </w:pPr>
            <w:r>
              <w:t>3.00</w:t>
            </w:r>
          </w:p>
        </w:tc>
        <w:tc>
          <w:tcPr>
            <w:tcW w:w="1304" w:type="dxa"/>
            <w:vAlign w:val="center"/>
          </w:tcPr>
          <w:p>
            <w:pPr>
              <w:pStyle w:val="15"/>
            </w:pPr>
            <w:r>
              <w:t>4.00</w:t>
            </w:r>
          </w:p>
        </w:tc>
        <w:tc>
          <w:tcPr>
            <w:tcW w:w="3119" w:type="dxa"/>
            <w:gridSpan w:val="2"/>
            <w:vAlign w:val="center"/>
          </w:tcPr>
          <w:p>
            <w:pPr>
              <w:pStyle w:val="15"/>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618" w:type="dxa"/>
            <w:gridSpan w:val="6"/>
            <w:vAlign w:val="center"/>
          </w:tcPr>
          <w:p>
            <w:pPr>
              <w:pStyle w:val="13"/>
            </w:pPr>
            <w:r>
              <w:t>1.保障OA系统顺利进行</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2891" w:type="dxa"/>
            <w:vAlign w:val="center"/>
          </w:tcPr>
          <w:p>
            <w:pPr>
              <w:pStyle w:val="14"/>
            </w:pPr>
            <w:r>
              <w:t>绩效指标描述</w:t>
            </w:r>
          </w:p>
        </w:tc>
        <w:tc>
          <w:tcPr>
            <w:tcW w:w="1276" w:type="dxa"/>
            <w:vAlign w:val="center"/>
          </w:tcPr>
          <w:p>
            <w:pPr>
              <w:pStyle w:val="14"/>
            </w:pPr>
            <w:r>
              <w:t>指标值</w:t>
            </w:r>
          </w:p>
        </w:tc>
        <w:tc>
          <w:tcPr>
            <w:tcW w:w="1843" w:type="dxa"/>
            <w:vAlign w:val="center"/>
          </w:tcPr>
          <w:p>
            <w:pPr>
              <w:pStyle w:val="14"/>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检测设备数量</w:t>
            </w:r>
          </w:p>
        </w:tc>
        <w:tc>
          <w:tcPr>
            <w:tcW w:w="2891" w:type="dxa"/>
            <w:vAlign w:val="center"/>
          </w:tcPr>
          <w:p>
            <w:pPr>
              <w:pStyle w:val="13"/>
            </w:pPr>
            <w:r>
              <w:t>检测设备数量</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系统运行质量</w:t>
            </w:r>
          </w:p>
        </w:tc>
        <w:tc>
          <w:tcPr>
            <w:tcW w:w="2891" w:type="dxa"/>
            <w:vAlign w:val="center"/>
          </w:tcPr>
          <w:p>
            <w:pPr>
              <w:pStyle w:val="13"/>
            </w:pPr>
            <w:r>
              <w:t>系统运行质量</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故障排除平均实效</w:t>
            </w:r>
          </w:p>
        </w:tc>
        <w:tc>
          <w:tcPr>
            <w:tcW w:w="2891" w:type="dxa"/>
            <w:vAlign w:val="center"/>
          </w:tcPr>
          <w:p>
            <w:pPr>
              <w:pStyle w:val="13"/>
            </w:pPr>
            <w:r>
              <w:t>故障排除平均实效</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按总成本控制</w:t>
            </w:r>
          </w:p>
        </w:tc>
        <w:tc>
          <w:tcPr>
            <w:tcW w:w="2891" w:type="dxa"/>
            <w:vAlign w:val="center"/>
          </w:tcPr>
          <w:p>
            <w:pPr>
              <w:pStyle w:val="13"/>
            </w:pPr>
            <w:r>
              <w:t>按总成本控制</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保障OA顺利运行</w:t>
            </w:r>
          </w:p>
        </w:tc>
        <w:tc>
          <w:tcPr>
            <w:tcW w:w="2891" w:type="dxa"/>
            <w:vAlign w:val="center"/>
          </w:tcPr>
          <w:p>
            <w:pPr>
              <w:pStyle w:val="13"/>
            </w:pPr>
            <w:r>
              <w:t>保障OA顺利运行</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可持续影响指标</w:t>
            </w:r>
          </w:p>
        </w:tc>
        <w:tc>
          <w:tcPr>
            <w:tcW w:w="1332" w:type="dxa"/>
            <w:vAlign w:val="center"/>
          </w:tcPr>
          <w:p>
            <w:pPr>
              <w:pStyle w:val="13"/>
            </w:pPr>
            <w:r>
              <w:t>可持续性服务</w:t>
            </w:r>
          </w:p>
        </w:tc>
        <w:tc>
          <w:tcPr>
            <w:tcW w:w="2891" w:type="dxa"/>
            <w:vAlign w:val="center"/>
          </w:tcPr>
          <w:p>
            <w:pPr>
              <w:pStyle w:val="13"/>
            </w:pPr>
            <w:r>
              <w:t>可持续性服务</w:t>
            </w:r>
          </w:p>
        </w:tc>
        <w:tc>
          <w:tcPr>
            <w:tcW w:w="1276" w:type="dxa"/>
            <w:vAlign w:val="center"/>
          </w:tcPr>
          <w:p>
            <w:pPr>
              <w:pStyle w:val="13"/>
            </w:pPr>
            <w:r>
              <w:t>≤100百分比</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服务对象满意度</w:t>
            </w:r>
          </w:p>
        </w:tc>
        <w:tc>
          <w:tcPr>
            <w:tcW w:w="2891" w:type="dxa"/>
            <w:vAlign w:val="center"/>
          </w:tcPr>
          <w:p>
            <w:pPr>
              <w:pStyle w:val="13"/>
            </w:pPr>
            <w:r>
              <w:t>服务对象满意度</w:t>
            </w:r>
          </w:p>
        </w:tc>
        <w:tc>
          <w:tcPr>
            <w:tcW w:w="1276" w:type="dxa"/>
            <w:vAlign w:val="center"/>
          </w:tcPr>
          <w:p>
            <w:pPr>
              <w:pStyle w:val="13"/>
            </w:pPr>
            <w:r>
              <w:t>≤100百分比</w:t>
            </w:r>
          </w:p>
        </w:tc>
        <w:tc>
          <w:tcPr>
            <w:tcW w:w="1843" w:type="dxa"/>
            <w:vAlign w:val="center"/>
          </w:tcPr>
          <w:p>
            <w:pPr>
              <w:pStyle w:val="13"/>
            </w:pPr>
            <w:r>
              <w:t>上级领导安排</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3"/>
      </w:pPr>
      <w:bookmarkStart w:id="4" w:name="_Toc_4_4_0000000005"/>
      <w:r>
        <w:rPr>
          <w:rFonts w:ascii="方正仿宋_GBK" w:hAnsi="方正仿宋_GBK" w:eastAsia="方正仿宋_GBK" w:cs="方正仿宋_GBK"/>
          <w:color w:val="000000"/>
          <w:sz w:val="28"/>
        </w:rPr>
        <w:t>2.纪检监察内网建设绩效目标表</w:t>
      </w:r>
      <w:bookmarkEnd w:id="4"/>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2"/>
            </w:pPr>
            <w:r>
              <w:t>311001中共沧州临港经济技术开发区纪律检查工作委员会本级</w:t>
            </w:r>
          </w:p>
        </w:tc>
        <w:tc>
          <w:tcPr>
            <w:tcW w:w="1843"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项目编码</w:t>
            </w:r>
          </w:p>
        </w:tc>
        <w:tc>
          <w:tcPr>
            <w:tcW w:w="2608" w:type="dxa"/>
            <w:gridSpan w:val="2"/>
            <w:vAlign w:val="center"/>
          </w:tcPr>
          <w:p>
            <w:pPr>
              <w:pStyle w:val="13"/>
            </w:pPr>
            <w:r>
              <w:t>13091625P00001310003M</w:t>
            </w:r>
          </w:p>
        </w:tc>
        <w:tc>
          <w:tcPr>
            <w:tcW w:w="1587" w:type="dxa"/>
            <w:vAlign w:val="center"/>
          </w:tcPr>
          <w:p>
            <w:pPr>
              <w:pStyle w:val="14"/>
            </w:pPr>
            <w:r>
              <w:t>项目名称</w:t>
            </w:r>
          </w:p>
        </w:tc>
        <w:tc>
          <w:tcPr>
            <w:tcW w:w="4423" w:type="dxa"/>
            <w:gridSpan w:val="3"/>
            <w:vAlign w:val="center"/>
          </w:tcPr>
          <w:p>
            <w:pPr>
              <w:pStyle w:val="13"/>
            </w:pPr>
            <w:r>
              <w:t>纪检监察内网建设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8.00</w:t>
            </w:r>
          </w:p>
        </w:tc>
        <w:tc>
          <w:tcPr>
            <w:tcW w:w="1587" w:type="dxa"/>
            <w:vAlign w:val="center"/>
          </w:tcPr>
          <w:p>
            <w:pPr>
              <w:pStyle w:val="14"/>
            </w:pPr>
            <w:r>
              <w:t>其中：财政    资金</w:t>
            </w:r>
          </w:p>
        </w:tc>
        <w:tc>
          <w:tcPr>
            <w:tcW w:w="1304" w:type="dxa"/>
            <w:vAlign w:val="center"/>
          </w:tcPr>
          <w:p>
            <w:pPr>
              <w:pStyle w:val="13"/>
            </w:pPr>
            <w:r>
              <w:t>8.00</w:t>
            </w:r>
          </w:p>
        </w:tc>
        <w:tc>
          <w:tcPr>
            <w:tcW w:w="1276" w:type="dxa"/>
            <w:vAlign w:val="center"/>
          </w:tcPr>
          <w:p>
            <w:pPr>
              <w:pStyle w:val="14"/>
            </w:pPr>
            <w:r>
              <w:t>其他资金</w:t>
            </w:r>
          </w:p>
        </w:tc>
        <w:tc>
          <w:tcPr>
            <w:tcW w:w="1843"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8618" w:type="dxa"/>
            <w:gridSpan w:val="6"/>
            <w:vAlign w:val="center"/>
          </w:tcPr>
          <w:p>
            <w:pPr>
              <w:pStyle w:val="13"/>
            </w:pPr>
            <w:r>
              <w:t>保障纪检监察内网顺利运行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4"/>
            </w:pPr>
            <w:r>
              <w:t>资金支出计划（%）</w:t>
            </w:r>
          </w:p>
        </w:tc>
        <w:tc>
          <w:tcPr>
            <w:tcW w:w="2608" w:type="dxa"/>
            <w:gridSpan w:val="2"/>
            <w:vAlign w:val="center"/>
          </w:tcPr>
          <w:p>
            <w:pPr>
              <w:pStyle w:val="14"/>
            </w:pPr>
            <w:r>
              <w:t>3月底</w:t>
            </w:r>
          </w:p>
        </w:tc>
        <w:tc>
          <w:tcPr>
            <w:tcW w:w="1587" w:type="dxa"/>
            <w:vAlign w:val="center"/>
          </w:tcPr>
          <w:p>
            <w:pPr>
              <w:pStyle w:val="14"/>
            </w:pPr>
            <w:r>
              <w:t>6月底</w:t>
            </w:r>
          </w:p>
        </w:tc>
        <w:tc>
          <w:tcPr>
            <w:tcW w:w="1304" w:type="dxa"/>
            <w:vAlign w:val="center"/>
          </w:tcPr>
          <w:p>
            <w:pPr>
              <w:pStyle w:val="14"/>
            </w:pPr>
            <w:r>
              <w:t>10月底</w:t>
            </w:r>
          </w:p>
        </w:tc>
        <w:tc>
          <w:tcPr>
            <w:tcW w:w="3119" w:type="dxa"/>
            <w:gridSpan w:val="2"/>
            <w:vAlign w:val="center"/>
          </w:tcPr>
          <w:p>
            <w:pPr>
              <w:pStyle w:val="14"/>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2608" w:type="dxa"/>
            <w:gridSpan w:val="2"/>
            <w:vAlign w:val="center"/>
          </w:tcPr>
          <w:p>
            <w:pPr>
              <w:pStyle w:val="15"/>
            </w:pPr>
            <w:r>
              <w:t>2.00</w:t>
            </w:r>
          </w:p>
        </w:tc>
        <w:tc>
          <w:tcPr>
            <w:tcW w:w="1587" w:type="dxa"/>
            <w:vAlign w:val="center"/>
          </w:tcPr>
          <w:p>
            <w:pPr>
              <w:pStyle w:val="15"/>
            </w:pPr>
            <w:r>
              <w:t>4.00</w:t>
            </w:r>
          </w:p>
        </w:tc>
        <w:tc>
          <w:tcPr>
            <w:tcW w:w="1304" w:type="dxa"/>
            <w:vAlign w:val="center"/>
          </w:tcPr>
          <w:p>
            <w:pPr>
              <w:pStyle w:val="15"/>
            </w:pPr>
            <w:r>
              <w:t>6.00</w:t>
            </w:r>
          </w:p>
        </w:tc>
        <w:tc>
          <w:tcPr>
            <w:tcW w:w="3119" w:type="dxa"/>
            <w:gridSpan w:val="2"/>
            <w:vAlign w:val="center"/>
          </w:tcPr>
          <w:p>
            <w:pPr>
              <w:pStyle w:val="15"/>
            </w:pPr>
            <w:r>
              <w:t>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绩效目标</w:t>
            </w:r>
          </w:p>
        </w:tc>
        <w:tc>
          <w:tcPr>
            <w:tcW w:w="8618" w:type="dxa"/>
            <w:gridSpan w:val="6"/>
            <w:vAlign w:val="center"/>
          </w:tcPr>
          <w:p>
            <w:pPr>
              <w:pStyle w:val="13"/>
            </w:pPr>
            <w:r>
              <w:t>1.保障纪检监察内网顺利进行</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2891" w:type="dxa"/>
            <w:vAlign w:val="center"/>
          </w:tcPr>
          <w:p>
            <w:pPr>
              <w:pStyle w:val="14"/>
            </w:pPr>
            <w:r>
              <w:t>绩效指标描述</w:t>
            </w:r>
          </w:p>
        </w:tc>
        <w:tc>
          <w:tcPr>
            <w:tcW w:w="1276" w:type="dxa"/>
            <w:vAlign w:val="center"/>
          </w:tcPr>
          <w:p>
            <w:pPr>
              <w:pStyle w:val="14"/>
            </w:pPr>
            <w:r>
              <w:t>指标值</w:t>
            </w:r>
          </w:p>
        </w:tc>
        <w:tc>
          <w:tcPr>
            <w:tcW w:w="1843" w:type="dxa"/>
            <w:vAlign w:val="center"/>
          </w:tcPr>
          <w:p>
            <w:pPr>
              <w:pStyle w:val="14"/>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搭建纪检监察内网</w:t>
            </w:r>
          </w:p>
        </w:tc>
        <w:tc>
          <w:tcPr>
            <w:tcW w:w="2891" w:type="dxa"/>
            <w:vAlign w:val="center"/>
          </w:tcPr>
          <w:p>
            <w:pPr>
              <w:pStyle w:val="13"/>
            </w:pPr>
            <w:r>
              <w:t>搭建纪检监察内网</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系统运行质量</w:t>
            </w:r>
          </w:p>
        </w:tc>
        <w:tc>
          <w:tcPr>
            <w:tcW w:w="2891" w:type="dxa"/>
            <w:vAlign w:val="center"/>
          </w:tcPr>
          <w:p>
            <w:pPr>
              <w:pStyle w:val="13"/>
            </w:pPr>
            <w:r>
              <w:t>系统运行质量</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工作完成的实效</w:t>
            </w:r>
          </w:p>
        </w:tc>
        <w:tc>
          <w:tcPr>
            <w:tcW w:w="2891" w:type="dxa"/>
            <w:vAlign w:val="center"/>
          </w:tcPr>
          <w:p>
            <w:pPr>
              <w:pStyle w:val="13"/>
            </w:pPr>
            <w:r>
              <w:t>工作完成的实效</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按总成本控制</w:t>
            </w:r>
          </w:p>
        </w:tc>
        <w:tc>
          <w:tcPr>
            <w:tcW w:w="2891" w:type="dxa"/>
            <w:vAlign w:val="center"/>
          </w:tcPr>
          <w:p>
            <w:pPr>
              <w:pStyle w:val="13"/>
            </w:pPr>
            <w:r>
              <w:t>按总成本控制</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社会效益</w:t>
            </w:r>
          </w:p>
        </w:tc>
        <w:tc>
          <w:tcPr>
            <w:tcW w:w="2891" w:type="dxa"/>
            <w:vAlign w:val="center"/>
          </w:tcPr>
          <w:p>
            <w:pPr>
              <w:pStyle w:val="13"/>
            </w:pPr>
            <w:r>
              <w:t>社会效益</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可持续影响指标</w:t>
            </w:r>
          </w:p>
        </w:tc>
        <w:tc>
          <w:tcPr>
            <w:tcW w:w="1332" w:type="dxa"/>
            <w:vAlign w:val="center"/>
          </w:tcPr>
          <w:p>
            <w:pPr>
              <w:pStyle w:val="13"/>
            </w:pPr>
            <w:r>
              <w:t>可持续性服务</w:t>
            </w:r>
          </w:p>
        </w:tc>
        <w:tc>
          <w:tcPr>
            <w:tcW w:w="2891" w:type="dxa"/>
            <w:vAlign w:val="center"/>
          </w:tcPr>
          <w:p>
            <w:pPr>
              <w:pStyle w:val="13"/>
            </w:pPr>
            <w:r>
              <w:t>可持续性服务</w:t>
            </w:r>
          </w:p>
        </w:tc>
        <w:tc>
          <w:tcPr>
            <w:tcW w:w="1276" w:type="dxa"/>
            <w:vAlign w:val="center"/>
          </w:tcPr>
          <w:p>
            <w:pPr>
              <w:pStyle w:val="13"/>
            </w:pPr>
            <w:r>
              <w:t>保障纪检监察内网顺利完成</w:t>
            </w:r>
          </w:p>
        </w:tc>
        <w:tc>
          <w:tcPr>
            <w:tcW w:w="1843" w:type="dxa"/>
            <w:vAlign w:val="center"/>
          </w:tcPr>
          <w:p>
            <w:pPr>
              <w:pStyle w:val="13"/>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保障纪检监察内网顺利完成</w:t>
            </w:r>
          </w:p>
        </w:tc>
        <w:tc>
          <w:tcPr>
            <w:tcW w:w="2891" w:type="dxa"/>
            <w:vAlign w:val="center"/>
          </w:tcPr>
          <w:p>
            <w:pPr>
              <w:pStyle w:val="13"/>
            </w:pPr>
            <w:r>
              <w:t>保障纪检监察内网顺利完成</w:t>
            </w:r>
          </w:p>
        </w:tc>
        <w:tc>
          <w:tcPr>
            <w:tcW w:w="1276" w:type="dxa"/>
            <w:vAlign w:val="center"/>
          </w:tcPr>
          <w:p>
            <w:pPr>
              <w:pStyle w:val="13"/>
            </w:pPr>
            <w:r>
              <w:t>保障纪检监察内网顺利完成</w:t>
            </w:r>
          </w:p>
        </w:tc>
        <w:tc>
          <w:tcPr>
            <w:tcW w:w="1843" w:type="dxa"/>
            <w:vAlign w:val="center"/>
          </w:tcPr>
          <w:p>
            <w:pPr>
              <w:pStyle w:val="13"/>
            </w:pPr>
            <w:r>
              <w:t>上级领导安排</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3"/>
      </w:pPr>
      <w:bookmarkStart w:id="5" w:name="_Toc_4_4_0000000006"/>
      <w:r>
        <w:rPr>
          <w:rFonts w:ascii="方正仿宋_GBK" w:hAnsi="方正仿宋_GBK" w:eastAsia="方正仿宋_GBK" w:cs="方正仿宋_GBK"/>
          <w:color w:val="000000"/>
          <w:sz w:val="28"/>
        </w:rPr>
        <w:t>3.纪检监察视联视频会议系统绩效目标表</w:t>
      </w:r>
      <w:bookmarkEnd w:id="5"/>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2"/>
            </w:pPr>
            <w:r>
              <w:t>311001中共沧州临港经济技术开发区纪律检查工作委员会本级</w:t>
            </w:r>
          </w:p>
        </w:tc>
        <w:tc>
          <w:tcPr>
            <w:tcW w:w="1843"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项目编码</w:t>
            </w:r>
          </w:p>
        </w:tc>
        <w:tc>
          <w:tcPr>
            <w:tcW w:w="2608" w:type="dxa"/>
            <w:gridSpan w:val="2"/>
            <w:vAlign w:val="center"/>
          </w:tcPr>
          <w:p>
            <w:pPr>
              <w:pStyle w:val="13"/>
            </w:pPr>
            <w:r>
              <w:t>13091625P00000910003G</w:t>
            </w:r>
          </w:p>
        </w:tc>
        <w:tc>
          <w:tcPr>
            <w:tcW w:w="1587" w:type="dxa"/>
            <w:vAlign w:val="center"/>
          </w:tcPr>
          <w:p>
            <w:pPr>
              <w:pStyle w:val="14"/>
            </w:pPr>
            <w:r>
              <w:t>项目名称</w:t>
            </w:r>
          </w:p>
        </w:tc>
        <w:tc>
          <w:tcPr>
            <w:tcW w:w="4423" w:type="dxa"/>
            <w:gridSpan w:val="3"/>
            <w:vAlign w:val="center"/>
          </w:tcPr>
          <w:p>
            <w:pPr>
              <w:pStyle w:val="13"/>
            </w:pPr>
            <w:r>
              <w:t>纪检监察视联视频会议系统</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5.00</w:t>
            </w:r>
          </w:p>
        </w:tc>
        <w:tc>
          <w:tcPr>
            <w:tcW w:w="1587" w:type="dxa"/>
            <w:vAlign w:val="center"/>
          </w:tcPr>
          <w:p>
            <w:pPr>
              <w:pStyle w:val="14"/>
            </w:pPr>
            <w:r>
              <w:t>其中：财政    资金</w:t>
            </w:r>
          </w:p>
        </w:tc>
        <w:tc>
          <w:tcPr>
            <w:tcW w:w="1304" w:type="dxa"/>
            <w:vAlign w:val="center"/>
          </w:tcPr>
          <w:p>
            <w:pPr>
              <w:pStyle w:val="13"/>
            </w:pPr>
            <w:r>
              <w:t>5.00</w:t>
            </w:r>
          </w:p>
        </w:tc>
        <w:tc>
          <w:tcPr>
            <w:tcW w:w="1276" w:type="dxa"/>
            <w:vAlign w:val="center"/>
          </w:tcPr>
          <w:p>
            <w:pPr>
              <w:pStyle w:val="14"/>
            </w:pPr>
            <w:r>
              <w:t>其他资金</w:t>
            </w:r>
          </w:p>
        </w:tc>
        <w:tc>
          <w:tcPr>
            <w:tcW w:w="1843"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8618" w:type="dxa"/>
            <w:gridSpan w:val="6"/>
            <w:vAlign w:val="center"/>
          </w:tcPr>
          <w:p>
            <w:pPr>
              <w:pStyle w:val="13"/>
            </w:pPr>
            <w:r>
              <w:t>保障视联视频会议顺利运行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资金支出计划（%）</w:t>
            </w:r>
          </w:p>
        </w:tc>
        <w:tc>
          <w:tcPr>
            <w:tcW w:w="2608" w:type="dxa"/>
            <w:gridSpan w:val="2"/>
            <w:vAlign w:val="center"/>
          </w:tcPr>
          <w:p>
            <w:pPr>
              <w:pStyle w:val="14"/>
            </w:pPr>
            <w:r>
              <w:t>3月底</w:t>
            </w:r>
          </w:p>
        </w:tc>
        <w:tc>
          <w:tcPr>
            <w:tcW w:w="1587" w:type="dxa"/>
            <w:vAlign w:val="center"/>
          </w:tcPr>
          <w:p>
            <w:pPr>
              <w:pStyle w:val="14"/>
            </w:pPr>
            <w:r>
              <w:t>6月底</w:t>
            </w:r>
          </w:p>
        </w:tc>
        <w:tc>
          <w:tcPr>
            <w:tcW w:w="1304" w:type="dxa"/>
            <w:vAlign w:val="center"/>
          </w:tcPr>
          <w:p>
            <w:pPr>
              <w:pStyle w:val="14"/>
            </w:pPr>
            <w:r>
              <w:t>10月底</w:t>
            </w:r>
          </w:p>
        </w:tc>
        <w:tc>
          <w:tcPr>
            <w:tcW w:w="3119" w:type="dxa"/>
            <w:gridSpan w:val="2"/>
            <w:vAlign w:val="center"/>
          </w:tcPr>
          <w:p>
            <w:pPr>
              <w:pStyle w:val="14"/>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2608" w:type="dxa"/>
            <w:gridSpan w:val="2"/>
            <w:vAlign w:val="center"/>
          </w:tcPr>
          <w:p>
            <w:pPr>
              <w:pStyle w:val="15"/>
            </w:pPr>
            <w:r>
              <w:t>1.00</w:t>
            </w:r>
          </w:p>
        </w:tc>
        <w:tc>
          <w:tcPr>
            <w:tcW w:w="1587" w:type="dxa"/>
            <w:vAlign w:val="center"/>
          </w:tcPr>
          <w:p>
            <w:pPr>
              <w:pStyle w:val="15"/>
            </w:pPr>
            <w:r>
              <w:t>4.20</w:t>
            </w:r>
          </w:p>
        </w:tc>
        <w:tc>
          <w:tcPr>
            <w:tcW w:w="1304" w:type="dxa"/>
            <w:vAlign w:val="center"/>
          </w:tcPr>
          <w:p>
            <w:pPr>
              <w:pStyle w:val="15"/>
            </w:pPr>
            <w:r>
              <w:t>4.50</w:t>
            </w:r>
          </w:p>
        </w:tc>
        <w:tc>
          <w:tcPr>
            <w:tcW w:w="3119" w:type="dxa"/>
            <w:gridSpan w:val="2"/>
            <w:vAlign w:val="center"/>
          </w:tcPr>
          <w:p>
            <w:pPr>
              <w:pStyle w:val="15"/>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618" w:type="dxa"/>
            <w:gridSpan w:val="6"/>
            <w:vAlign w:val="center"/>
          </w:tcPr>
          <w:p>
            <w:pPr>
              <w:pStyle w:val="13"/>
            </w:pPr>
            <w:r>
              <w:t>1.保障视联视频会议顺利运行</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2891" w:type="dxa"/>
            <w:vAlign w:val="center"/>
          </w:tcPr>
          <w:p>
            <w:pPr>
              <w:pStyle w:val="14"/>
            </w:pPr>
            <w:r>
              <w:t>绩效指标描述</w:t>
            </w:r>
          </w:p>
        </w:tc>
        <w:tc>
          <w:tcPr>
            <w:tcW w:w="1276" w:type="dxa"/>
            <w:vAlign w:val="center"/>
          </w:tcPr>
          <w:p>
            <w:pPr>
              <w:pStyle w:val="14"/>
            </w:pPr>
            <w:r>
              <w:t>指标值</w:t>
            </w:r>
          </w:p>
        </w:tc>
        <w:tc>
          <w:tcPr>
            <w:tcW w:w="1843" w:type="dxa"/>
            <w:vAlign w:val="center"/>
          </w:tcPr>
          <w:p>
            <w:pPr>
              <w:pStyle w:val="14"/>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维护视频会议系统</w:t>
            </w:r>
          </w:p>
        </w:tc>
        <w:tc>
          <w:tcPr>
            <w:tcW w:w="2891" w:type="dxa"/>
            <w:vAlign w:val="center"/>
          </w:tcPr>
          <w:p>
            <w:pPr>
              <w:pStyle w:val="13"/>
            </w:pPr>
            <w:r>
              <w:t>维护视频会议系统</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工作完成的实效</w:t>
            </w:r>
          </w:p>
        </w:tc>
        <w:tc>
          <w:tcPr>
            <w:tcW w:w="2891" w:type="dxa"/>
            <w:vAlign w:val="center"/>
          </w:tcPr>
          <w:p>
            <w:pPr>
              <w:pStyle w:val="13"/>
            </w:pPr>
            <w:r>
              <w:t>工作完成的实效</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工作完成的实效</w:t>
            </w:r>
          </w:p>
        </w:tc>
        <w:tc>
          <w:tcPr>
            <w:tcW w:w="2891" w:type="dxa"/>
            <w:vAlign w:val="center"/>
          </w:tcPr>
          <w:p>
            <w:pPr>
              <w:pStyle w:val="13"/>
            </w:pPr>
            <w:r>
              <w:t>工作完成的实效</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按总成本控制</w:t>
            </w:r>
          </w:p>
        </w:tc>
        <w:tc>
          <w:tcPr>
            <w:tcW w:w="2891" w:type="dxa"/>
            <w:vAlign w:val="center"/>
          </w:tcPr>
          <w:p>
            <w:pPr>
              <w:pStyle w:val="13"/>
            </w:pPr>
            <w:r>
              <w:t>按总成本控制</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社会效益</w:t>
            </w:r>
          </w:p>
        </w:tc>
        <w:tc>
          <w:tcPr>
            <w:tcW w:w="2891" w:type="dxa"/>
            <w:vAlign w:val="center"/>
          </w:tcPr>
          <w:p>
            <w:pPr>
              <w:pStyle w:val="13"/>
            </w:pPr>
            <w:r>
              <w:t>社会效益</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可持续影响指标</w:t>
            </w:r>
          </w:p>
        </w:tc>
        <w:tc>
          <w:tcPr>
            <w:tcW w:w="1332" w:type="dxa"/>
            <w:vAlign w:val="center"/>
          </w:tcPr>
          <w:p>
            <w:pPr>
              <w:pStyle w:val="13"/>
            </w:pPr>
            <w:r>
              <w:t>可持续性服务</w:t>
            </w:r>
          </w:p>
        </w:tc>
        <w:tc>
          <w:tcPr>
            <w:tcW w:w="2891" w:type="dxa"/>
            <w:vAlign w:val="center"/>
          </w:tcPr>
          <w:p>
            <w:pPr>
              <w:pStyle w:val="13"/>
            </w:pPr>
            <w:r>
              <w:t>可持续性服务</w:t>
            </w:r>
          </w:p>
        </w:tc>
        <w:tc>
          <w:tcPr>
            <w:tcW w:w="1276" w:type="dxa"/>
            <w:vAlign w:val="center"/>
          </w:tcPr>
          <w:p>
            <w:pPr>
              <w:pStyle w:val="13"/>
            </w:pPr>
            <w:r>
              <w:t>≤100百分比</w:t>
            </w:r>
          </w:p>
        </w:tc>
        <w:tc>
          <w:tcPr>
            <w:tcW w:w="1843" w:type="dxa"/>
            <w:vAlign w:val="center"/>
          </w:tcPr>
          <w:p>
            <w:pPr>
              <w:pStyle w:val="13"/>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服务对象满意度指标</w:t>
            </w:r>
          </w:p>
        </w:tc>
        <w:tc>
          <w:tcPr>
            <w:tcW w:w="2891" w:type="dxa"/>
            <w:vAlign w:val="center"/>
          </w:tcPr>
          <w:p>
            <w:pPr>
              <w:pStyle w:val="13"/>
            </w:pPr>
            <w:r>
              <w:t>服务对象满意度指标</w:t>
            </w:r>
          </w:p>
        </w:tc>
        <w:tc>
          <w:tcPr>
            <w:tcW w:w="1276" w:type="dxa"/>
            <w:vAlign w:val="center"/>
          </w:tcPr>
          <w:p>
            <w:pPr>
              <w:pStyle w:val="13"/>
            </w:pPr>
            <w:r>
              <w:t>≤100百分比</w:t>
            </w:r>
          </w:p>
        </w:tc>
        <w:tc>
          <w:tcPr>
            <w:tcW w:w="1843" w:type="dxa"/>
            <w:vAlign w:val="center"/>
          </w:tcPr>
          <w:p>
            <w:pPr>
              <w:pStyle w:val="13"/>
            </w:pPr>
            <w:r>
              <w:t>保障会议系统平稳运行</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3"/>
      </w:pPr>
      <w:bookmarkStart w:id="6" w:name="_Toc_4_4_0000000007"/>
      <w:r>
        <w:rPr>
          <w:rFonts w:ascii="方正仿宋_GBK" w:hAnsi="方正仿宋_GBK" w:eastAsia="方正仿宋_GBK" w:cs="方正仿宋_GBK"/>
          <w:color w:val="000000"/>
          <w:sz w:val="28"/>
        </w:rPr>
        <w:t>4.阳光廉政教育基地绩效目标表</w:t>
      </w:r>
      <w:bookmarkEnd w:id="6"/>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2"/>
            </w:pPr>
            <w:r>
              <w:t>311001中共沧州临港经济技术开发区纪律检查工作委员会本级</w:t>
            </w:r>
          </w:p>
        </w:tc>
        <w:tc>
          <w:tcPr>
            <w:tcW w:w="1843"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项目编码</w:t>
            </w:r>
          </w:p>
        </w:tc>
        <w:tc>
          <w:tcPr>
            <w:tcW w:w="2608" w:type="dxa"/>
            <w:gridSpan w:val="2"/>
            <w:vAlign w:val="center"/>
          </w:tcPr>
          <w:p>
            <w:pPr>
              <w:pStyle w:val="13"/>
            </w:pPr>
            <w:r>
              <w:t>13091625P00001410003B</w:t>
            </w:r>
          </w:p>
        </w:tc>
        <w:tc>
          <w:tcPr>
            <w:tcW w:w="1587" w:type="dxa"/>
            <w:vAlign w:val="center"/>
          </w:tcPr>
          <w:p>
            <w:pPr>
              <w:pStyle w:val="14"/>
            </w:pPr>
            <w:r>
              <w:t>项目名称</w:t>
            </w:r>
          </w:p>
        </w:tc>
        <w:tc>
          <w:tcPr>
            <w:tcW w:w="4423" w:type="dxa"/>
            <w:gridSpan w:val="3"/>
            <w:vAlign w:val="center"/>
          </w:tcPr>
          <w:p>
            <w:pPr>
              <w:pStyle w:val="13"/>
            </w:pPr>
            <w:r>
              <w:t>阳光廉政教育基地</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19.00</w:t>
            </w:r>
          </w:p>
        </w:tc>
        <w:tc>
          <w:tcPr>
            <w:tcW w:w="1587" w:type="dxa"/>
            <w:vAlign w:val="center"/>
          </w:tcPr>
          <w:p>
            <w:pPr>
              <w:pStyle w:val="14"/>
            </w:pPr>
            <w:r>
              <w:t>其中：财政    资金</w:t>
            </w:r>
          </w:p>
        </w:tc>
        <w:tc>
          <w:tcPr>
            <w:tcW w:w="1304" w:type="dxa"/>
            <w:vAlign w:val="center"/>
          </w:tcPr>
          <w:p>
            <w:pPr>
              <w:pStyle w:val="13"/>
            </w:pPr>
            <w:r>
              <w:t>19.00</w:t>
            </w:r>
          </w:p>
        </w:tc>
        <w:tc>
          <w:tcPr>
            <w:tcW w:w="1276" w:type="dxa"/>
            <w:vAlign w:val="center"/>
          </w:tcPr>
          <w:p>
            <w:pPr>
              <w:pStyle w:val="14"/>
            </w:pPr>
            <w:r>
              <w:t>其他资金</w:t>
            </w:r>
          </w:p>
        </w:tc>
        <w:tc>
          <w:tcPr>
            <w:tcW w:w="1843"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8618" w:type="dxa"/>
            <w:gridSpan w:val="6"/>
            <w:vAlign w:val="center"/>
          </w:tcPr>
          <w:p>
            <w:pPr>
              <w:pStyle w:val="13"/>
            </w:pPr>
            <w:r>
              <w:t>保障廉政教育中心顺利运行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资金支出计划（%）</w:t>
            </w:r>
          </w:p>
        </w:tc>
        <w:tc>
          <w:tcPr>
            <w:tcW w:w="2608" w:type="dxa"/>
            <w:gridSpan w:val="2"/>
            <w:vAlign w:val="center"/>
          </w:tcPr>
          <w:p>
            <w:pPr>
              <w:pStyle w:val="14"/>
            </w:pPr>
            <w:r>
              <w:t>3月底</w:t>
            </w:r>
          </w:p>
        </w:tc>
        <w:tc>
          <w:tcPr>
            <w:tcW w:w="1587" w:type="dxa"/>
            <w:vAlign w:val="center"/>
          </w:tcPr>
          <w:p>
            <w:pPr>
              <w:pStyle w:val="14"/>
            </w:pPr>
            <w:r>
              <w:t>6月底</w:t>
            </w:r>
          </w:p>
        </w:tc>
        <w:tc>
          <w:tcPr>
            <w:tcW w:w="1304" w:type="dxa"/>
            <w:vAlign w:val="center"/>
          </w:tcPr>
          <w:p>
            <w:pPr>
              <w:pStyle w:val="14"/>
            </w:pPr>
            <w:r>
              <w:t>10月底</w:t>
            </w:r>
          </w:p>
        </w:tc>
        <w:tc>
          <w:tcPr>
            <w:tcW w:w="3119" w:type="dxa"/>
            <w:gridSpan w:val="2"/>
            <w:vAlign w:val="center"/>
          </w:tcPr>
          <w:p>
            <w:pPr>
              <w:pStyle w:val="14"/>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2608" w:type="dxa"/>
            <w:gridSpan w:val="2"/>
            <w:vAlign w:val="center"/>
          </w:tcPr>
          <w:p>
            <w:pPr>
              <w:pStyle w:val="15"/>
            </w:pPr>
            <w:r>
              <w:t>5.00</w:t>
            </w:r>
          </w:p>
        </w:tc>
        <w:tc>
          <w:tcPr>
            <w:tcW w:w="1587" w:type="dxa"/>
            <w:vAlign w:val="center"/>
          </w:tcPr>
          <w:p>
            <w:pPr>
              <w:pStyle w:val="15"/>
            </w:pPr>
            <w:r>
              <w:t>10.00</w:t>
            </w:r>
          </w:p>
        </w:tc>
        <w:tc>
          <w:tcPr>
            <w:tcW w:w="1304" w:type="dxa"/>
            <w:vAlign w:val="center"/>
          </w:tcPr>
          <w:p>
            <w:pPr>
              <w:pStyle w:val="15"/>
            </w:pPr>
            <w:r>
              <w:t>15.00</w:t>
            </w:r>
          </w:p>
        </w:tc>
        <w:tc>
          <w:tcPr>
            <w:tcW w:w="3119" w:type="dxa"/>
            <w:gridSpan w:val="2"/>
            <w:vAlign w:val="center"/>
          </w:tcPr>
          <w:p>
            <w:pPr>
              <w:pStyle w:val="15"/>
            </w:pPr>
            <w:r>
              <w:t>19.00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618" w:type="dxa"/>
            <w:gridSpan w:val="6"/>
            <w:vAlign w:val="center"/>
          </w:tcPr>
          <w:p>
            <w:pPr>
              <w:pStyle w:val="13"/>
            </w:pPr>
            <w:r>
              <w:t>1.保障廉政教育中心顺利进行</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2891" w:type="dxa"/>
            <w:vAlign w:val="center"/>
          </w:tcPr>
          <w:p>
            <w:pPr>
              <w:pStyle w:val="14"/>
            </w:pPr>
            <w:r>
              <w:t>绩效指标描述</w:t>
            </w:r>
          </w:p>
        </w:tc>
        <w:tc>
          <w:tcPr>
            <w:tcW w:w="1276" w:type="dxa"/>
            <w:vAlign w:val="center"/>
          </w:tcPr>
          <w:p>
            <w:pPr>
              <w:pStyle w:val="14"/>
            </w:pPr>
            <w:r>
              <w:t>指标值</w:t>
            </w:r>
          </w:p>
        </w:tc>
        <w:tc>
          <w:tcPr>
            <w:tcW w:w="1843" w:type="dxa"/>
            <w:vAlign w:val="center"/>
          </w:tcPr>
          <w:p>
            <w:pPr>
              <w:pStyle w:val="14"/>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建设廉政平台</w:t>
            </w:r>
          </w:p>
        </w:tc>
        <w:tc>
          <w:tcPr>
            <w:tcW w:w="2891" w:type="dxa"/>
            <w:vAlign w:val="center"/>
          </w:tcPr>
          <w:p>
            <w:pPr>
              <w:pStyle w:val="13"/>
            </w:pPr>
            <w:r>
              <w:t>建设廉政平台</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验收标准合格</w:t>
            </w:r>
          </w:p>
        </w:tc>
        <w:tc>
          <w:tcPr>
            <w:tcW w:w="2891" w:type="dxa"/>
            <w:vAlign w:val="center"/>
          </w:tcPr>
          <w:p>
            <w:pPr>
              <w:pStyle w:val="13"/>
            </w:pPr>
            <w:r>
              <w:t>验收标准合格</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保障正常运行</w:t>
            </w:r>
          </w:p>
        </w:tc>
        <w:tc>
          <w:tcPr>
            <w:tcW w:w="2891" w:type="dxa"/>
            <w:vAlign w:val="center"/>
          </w:tcPr>
          <w:p>
            <w:pPr>
              <w:pStyle w:val="13"/>
            </w:pPr>
            <w:r>
              <w:t>保障正常运行</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按总成本控制</w:t>
            </w:r>
          </w:p>
        </w:tc>
        <w:tc>
          <w:tcPr>
            <w:tcW w:w="2891" w:type="dxa"/>
            <w:vAlign w:val="center"/>
          </w:tcPr>
          <w:p>
            <w:pPr>
              <w:pStyle w:val="13"/>
            </w:pPr>
            <w:r>
              <w:t>按总成本控制</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保障廉政教育平台顺利完成</w:t>
            </w:r>
          </w:p>
        </w:tc>
        <w:tc>
          <w:tcPr>
            <w:tcW w:w="2891" w:type="dxa"/>
            <w:vAlign w:val="center"/>
          </w:tcPr>
          <w:p>
            <w:pPr>
              <w:pStyle w:val="13"/>
            </w:pPr>
            <w:r>
              <w:t>保障廉政教育平台顺利完成</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可持续影响指标</w:t>
            </w:r>
          </w:p>
        </w:tc>
        <w:tc>
          <w:tcPr>
            <w:tcW w:w="1332" w:type="dxa"/>
            <w:vAlign w:val="center"/>
          </w:tcPr>
          <w:p>
            <w:pPr>
              <w:pStyle w:val="13"/>
            </w:pPr>
            <w:r>
              <w:t>保障廉政教育平台顺利完成</w:t>
            </w:r>
          </w:p>
        </w:tc>
        <w:tc>
          <w:tcPr>
            <w:tcW w:w="2891" w:type="dxa"/>
            <w:vAlign w:val="center"/>
          </w:tcPr>
          <w:p>
            <w:pPr>
              <w:pStyle w:val="13"/>
            </w:pPr>
            <w:r>
              <w:t>保障廉政教育平台顺利完成</w:t>
            </w:r>
          </w:p>
        </w:tc>
        <w:tc>
          <w:tcPr>
            <w:tcW w:w="1276" w:type="dxa"/>
            <w:vAlign w:val="center"/>
          </w:tcPr>
          <w:p>
            <w:pPr>
              <w:pStyle w:val="13"/>
            </w:pPr>
            <w:r>
              <w:t>上级领导安排</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保障廉政教育平台顺利完成</w:t>
            </w:r>
          </w:p>
        </w:tc>
        <w:tc>
          <w:tcPr>
            <w:tcW w:w="2891" w:type="dxa"/>
            <w:vAlign w:val="center"/>
          </w:tcPr>
          <w:p>
            <w:pPr>
              <w:pStyle w:val="13"/>
            </w:pPr>
            <w:r>
              <w:t>保障廉政教育平台顺利完成</w:t>
            </w:r>
          </w:p>
        </w:tc>
        <w:tc>
          <w:tcPr>
            <w:tcW w:w="1276" w:type="dxa"/>
            <w:vAlign w:val="center"/>
          </w:tcPr>
          <w:p>
            <w:pPr>
              <w:pStyle w:val="13"/>
            </w:pPr>
            <w:r>
              <w:t>上级领导安排</w:t>
            </w:r>
          </w:p>
        </w:tc>
        <w:tc>
          <w:tcPr>
            <w:tcW w:w="1843" w:type="dxa"/>
            <w:vAlign w:val="center"/>
          </w:tcPr>
          <w:p>
            <w:pPr>
              <w:pStyle w:val="13"/>
            </w:pPr>
            <w:r>
              <w:t>保障工作顺利完成</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3"/>
      </w:pPr>
      <w:bookmarkStart w:id="7" w:name="_Toc_4_4_0000000008"/>
      <w:r>
        <w:rPr>
          <w:rFonts w:ascii="方正仿宋_GBK" w:hAnsi="方正仿宋_GBK" w:eastAsia="方正仿宋_GBK" w:cs="方正仿宋_GBK"/>
          <w:color w:val="000000"/>
          <w:sz w:val="28"/>
        </w:rPr>
        <w:t>5.综合事务管理绩效目标表</w:t>
      </w:r>
      <w:bookmarkEnd w:id="7"/>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pPr>
              <w:pStyle w:val="12"/>
            </w:pPr>
            <w:r>
              <w:t>311001中共沧州临港经济技术开发区纪律检查工作委员会本级</w:t>
            </w:r>
          </w:p>
        </w:tc>
        <w:tc>
          <w:tcPr>
            <w:tcW w:w="1843"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项目编码</w:t>
            </w:r>
          </w:p>
        </w:tc>
        <w:tc>
          <w:tcPr>
            <w:tcW w:w="2608" w:type="dxa"/>
            <w:gridSpan w:val="2"/>
            <w:vAlign w:val="center"/>
          </w:tcPr>
          <w:p>
            <w:pPr>
              <w:pStyle w:val="13"/>
            </w:pPr>
            <w:r>
              <w:t>13091625P006CRR100067</w:t>
            </w:r>
          </w:p>
        </w:tc>
        <w:tc>
          <w:tcPr>
            <w:tcW w:w="1587" w:type="dxa"/>
            <w:vAlign w:val="center"/>
          </w:tcPr>
          <w:p>
            <w:pPr>
              <w:pStyle w:val="14"/>
            </w:pPr>
            <w:r>
              <w:t>项目名称</w:t>
            </w:r>
          </w:p>
        </w:tc>
        <w:tc>
          <w:tcPr>
            <w:tcW w:w="4423" w:type="dxa"/>
            <w:gridSpan w:val="3"/>
            <w:vAlign w:val="center"/>
          </w:tcPr>
          <w:p>
            <w:pPr>
              <w:pStyle w:val="13"/>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15.00</w:t>
            </w:r>
          </w:p>
        </w:tc>
        <w:tc>
          <w:tcPr>
            <w:tcW w:w="1587" w:type="dxa"/>
            <w:vAlign w:val="center"/>
          </w:tcPr>
          <w:p>
            <w:pPr>
              <w:pStyle w:val="14"/>
            </w:pPr>
            <w:r>
              <w:t>其中：财政    资金</w:t>
            </w:r>
          </w:p>
        </w:tc>
        <w:tc>
          <w:tcPr>
            <w:tcW w:w="1304" w:type="dxa"/>
            <w:vAlign w:val="center"/>
          </w:tcPr>
          <w:p>
            <w:pPr>
              <w:pStyle w:val="13"/>
            </w:pPr>
            <w:r>
              <w:t>15.00</w:t>
            </w:r>
          </w:p>
        </w:tc>
        <w:tc>
          <w:tcPr>
            <w:tcW w:w="1276" w:type="dxa"/>
            <w:vAlign w:val="center"/>
          </w:tcPr>
          <w:p>
            <w:pPr>
              <w:pStyle w:val="14"/>
            </w:pPr>
            <w:r>
              <w:t>其他资金</w:t>
            </w:r>
          </w:p>
        </w:tc>
        <w:tc>
          <w:tcPr>
            <w:tcW w:w="1843"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8618" w:type="dxa"/>
            <w:gridSpan w:val="6"/>
            <w:vAlign w:val="center"/>
          </w:tcPr>
          <w:p>
            <w:pPr>
              <w:pStyle w:val="13"/>
            </w:pPr>
            <w:r>
              <w:t>保障综合事务顺利运行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4"/>
            </w:pPr>
            <w:r>
              <w:t>资金支出计划（%）</w:t>
            </w:r>
          </w:p>
        </w:tc>
        <w:tc>
          <w:tcPr>
            <w:tcW w:w="2608" w:type="dxa"/>
            <w:gridSpan w:val="2"/>
            <w:vAlign w:val="center"/>
          </w:tcPr>
          <w:p>
            <w:pPr>
              <w:pStyle w:val="14"/>
            </w:pPr>
            <w:r>
              <w:t>3月底</w:t>
            </w:r>
          </w:p>
        </w:tc>
        <w:tc>
          <w:tcPr>
            <w:tcW w:w="1587" w:type="dxa"/>
            <w:vAlign w:val="center"/>
          </w:tcPr>
          <w:p>
            <w:pPr>
              <w:pStyle w:val="14"/>
            </w:pPr>
            <w:r>
              <w:t>6月底</w:t>
            </w:r>
          </w:p>
        </w:tc>
        <w:tc>
          <w:tcPr>
            <w:tcW w:w="1304" w:type="dxa"/>
            <w:vAlign w:val="center"/>
          </w:tcPr>
          <w:p>
            <w:pPr>
              <w:pStyle w:val="14"/>
            </w:pPr>
            <w:r>
              <w:t>10月底</w:t>
            </w:r>
          </w:p>
        </w:tc>
        <w:tc>
          <w:tcPr>
            <w:tcW w:w="3119" w:type="dxa"/>
            <w:gridSpan w:val="2"/>
            <w:vAlign w:val="center"/>
          </w:tcPr>
          <w:p>
            <w:pPr>
              <w:pStyle w:val="14"/>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2608" w:type="dxa"/>
            <w:gridSpan w:val="2"/>
            <w:vAlign w:val="center"/>
          </w:tcPr>
          <w:p>
            <w:pPr>
              <w:pStyle w:val="15"/>
            </w:pPr>
            <w:r>
              <w:t>4.00</w:t>
            </w:r>
          </w:p>
        </w:tc>
        <w:tc>
          <w:tcPr>
            <w:tcW w:w="1587" w:type="dxa"/>
            <w:vAlign w:val="center"/>
          </w:tcPr>
          <w:p>
            <w:pPr>
              <w:pStyle w:val="15"/>
            </w:pPr>
            <w:r>
              <w:t>8.00</w:t>
            </w:r>
          </w:p>
        </w:tc>
        <w:tc>
          <w:tcPr>
            <w:tcW w:w="1304" w:type="dxa"/>
            <w:vAlign w:val="center"/>
          </w:tcPr>
          <w:p>
            <w:pPr>
              <w:pStyle w:val="15"/>
            </w:pPr>
            <w:r>
              <w:t>11.00</w:t>
            </w:r>
          </w:p>
        </w:tc>
        <w:tc>
          <w:tcPr>
            <w:tcW w:w="3119" w:type="dxa"/>
            <w:gridSpan w:val="2"/>
            <w:vAlign w:val="center"/>
          </w:tcPr>
          <w:p>
            <w:pPr>
              <w:pStyle w:val="15"/>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4"/>
            </w:pPr>
            <w:r>
              <w:t>绩效目标</w:t>
            </w:r>
          </w:p>
        </w:tc>
        <w:tc>
          <w:tcPr>
            <w:tcW w:w="8618" w:type="dxa"/>
            <w:gridSpan w:val="6"/>
            <w:vAlign w:val="center"/>
          </w:tcPr>
          <w:p>
            <w:pPr>
              <w:pStyle w:val="13"/>
            </w:pPr>
            <w:r>
              <w:t>1.保障综合事务管理顺利进行</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2891" w:type="dxa"/>
            <w:vAlign w:val="center"/>
          </w:tcPr>
          <w:p>
            <w:pPr>
              <w:pStyle w:val="14"/>
            </w:pPr>
            <w:r>
              <w:t>绩效指标描述</w:t>
            </w:r>
          </w:p>
        </w:tc>
        <w:tc>
          <w:tcPr>
            <w:tcW w:w="1276" w:type="dxa"/>
            <w:vAlign w:val="center"/>
          </w:tcPr>
          <w:p>
            <w:pPr>
              <w:pStyle w:val="14"/>
            </w:pPr>
            <w:r>
              <w:t>指标值</w:t>
            </w:r>
          </w:p>
        </w:tc>
        <w:tc>
          <w:tcPr>
            <w:tcW w:w="1843" w:type="dxa"/>
            <w:vAlign w:val="center"/>
          </w:tcPr>
          <w:p>
            <w:pPr>
              <w:pStyle w:val="14"/>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综合事务完成率</w:t>
            </w:r>
          </w:p>
        </w:tc>
        <w:tc>
          <w:tcPr>
            <w:tcW w:w="2891" w:type="dxa"/>
            <w:vAlign w:val="center"/>
          </w:tcPr>
          <w:p>
            <w:pPr>
              <w:pStyle w:val="13"/>
            </w:pPr>
            <w:r>
              <w:t>综合事务完成率</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综合事务管理工作王成率</w:t>
            </w:r>
          </w:p>
        </w:tc>
        <w:tc>
          <w:tcPr>
            <w:tcW w:w="2891" w:type="dxa"/>
            <w:vAlign w:val="center"/>
          </w:tcPr>
          <w:p>
            <w:pPr>
              <w:pStyle w:val="13"/>
            </w:pPr>
            <w:r>
              <w:t>综合事务管理工作王成率</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保障综合事务工作及时率</w:t>
            </w:r>
          </w:p>
        </w:tc>
        <w:tc>
          <w:tcPr>
            <w:tcW w:w="2891" w:type="dxa"/>
            <w:vAlign w:val="center"/>
          </w:tcPr>
          <w:p>
            <w:pPr>
              <w:pStyle w:val="13"/>
            </w:pPr>
            <w:r>
              <w:t>保障综合事务工作及时率</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完成适合事务各项工作成本</w:t>
            </w:r>
          </w:p>
        </w:tc>
        <w:tc>
          <w:tcPr>
            <w:tcW w:w="2891" w:type="dxa"/>
            <w:vAlign w:val="center"/>
          </w:tcPr>
          <w:p>
            <w:pPr>
              <w:pStyle w:val="13"/>
            </w:pPr>
            <w:r>
              <w:t>完成适合事务各项工作成本</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综合利用率</w:t>
            </w:r>
          </w:p>
        </w:tc>
        <w:tc>
          <w:tcPr>
            <w:tcW w:w="2891" w:type="dxa"/>
            <w:vAlign w:val="center"/>
          </w:tcPr>
          <w:p>
            <w:pPr>
              <w:pStyle w:val="13"/>
            </w:pPr>
            <w:r>
              <w:t>综合利用率</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Merge w:val="continue"/>
            <w:vAlign w:val="center"/>
          </w:tcPr>
          <w:p/>
        </w:tc>
        <w:tc>
          <w:tcPr>
            <w:tcW w:w="1276" w:type="dxa"/>
            <w:vAlign w:val="center"/>
          </w:tcPr>
          <w:p>
            <w:pPr>
              <w:pStyle w:val="13"/>
            </w:pPr>
            <w:r>
              <w:t>可持续影响指标</w:t>
            </w:r>
          </w:p>
        </w:tc>
        <w:tc>
          <w:tcPr>
            <w:tcW w:w="1332" w:type="dxa"/>
            <w:vAlign w:val="center"/>
          </w:tcPr>
          <w:p>
            <w:pPr>
              <w:pStyle w:val="13"/>
            </w:pPr>
            <w:r>
              <w:t>持续发展利用率</w:t>
            </w:r>
          </w:p>
        </w:tc>
        <w:tc>
          <w:tcPr>
            <w:tcW w:w="2891" w:type="dxa"/>
            <w:vAlign w:val="center"/>
          </w:tcPr>
          <w:p>
            <w:pPr>
              <w:pStyle w:val="13"/>
            </w:pPr>
            <w:r>
              <w:t>持续发展利用率</w:t>
            </w:r>
          </w:p>
        </w:tc>
        <w:tc>
          <w:tcPr>
            <w:tcW w:w="1276" w:type="dxa"/>
            <w:vAlign w:val="center"/>
          </w:tcPr>
          <w:p>
            <w:pPr>
              <w:pStyle w:val="13"/>
            </w:pPr>
            <w:r>
              <w:t>≤100百分比</w:t>
            </w:r>
          </w:p>
        </w:tc>
        <w:tc>
          <w:tcPr>
            <w:tcW w:w="1843" w:type="dxa"/>
            <w:vAlign w:val="center"/>
          </w:tcPr>
          <w:p>
            <w:pPr>
              <w:pStyle w:val="13"/>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满意度</w:t>
            </w:r>
          </w:p>
        </w:tc>
        <w:tc>
          <w:tcPr>
            <w:tcW w:w="2891" w:type="dxa"/>
            <w:vAlign w:val="center"/>
          </w:tcPr>
          <w:p>
            <w:pPr>
              <w:pStyle w:val="13"/>
            </w:pPr>
            <w:r>
              <w:t>满意度</w:t>
            </w:r>
          </w:p>
        </w:tc>
        <w:tc>
          <w:tcPr>
            <w:tcW w:w="1276" w:type="dxa"/>
            <w:vAlign w:val="center"/>
          </w:tcPr>
          <w:p>
            <w:pPr>
              <w:pStyle w:val="13"/>
            </w:pPr>
            <w:r>
              <w:t>≤100百分比</w:t>
            </w:r>
          </w:p>
        </w:tc>
        <w:tc>
          <w:tcPr>
            <w:tcW w:w="1843" w:type="dxa"/>
            <w:vAlign w:val="center"/>
          </w:tcPr>
          <w:p>
            <w:pPr>
              <w:pStyle w:val="13"/>
            </w:pPr>
            <w:r>
              <w:t>保障工作顺利完成</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2"/>
  </w:compat>
  <w:rsids>
    <w:rsidRoot w:val="00000000"/>
    <w:rsid w:val="15454E87"/>
    <w:rsid w:val="72C445E1"/>
    <w:rsid w:val="BBBE9227"/>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paragraph" w:styleId="4">
    <w:name w:val="toc 2"/>
    <w:basedOn w:val="1"/>
    <w:next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9">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0">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1">
    <w:name w:val="单元格样式4"/>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5"/>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3">
    <w:name w:val="单元格样式2"/>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3"/>
    <w:qFormat/>
    <w:uiPriority w:val="0"/>
    <w:pPr>
      <w:spacing w:before="0" w:after="0"/>
      <w:ind w:firstLine="0"/>
      <w:jc w:val="center"/>
      <w:outlineLvl w:val="9"/>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3460</Words>
  <Characters>3768</Characters>
  <TotalTime>2</TotalTime>
  <ScaleCrop>false</ScaleCrop>
  <LinksUpToDate>false</LinksUpToDate>
  <CharactersWithSpaces>3848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2025-02-14T18:47:00Z</dcterms:created>
  <dc:creator>Administrator</dc:creator>
  <cp:lastModifiedBy>czlg</cp:lastModifiedBy>
  <dcterms:modified xsi:type="dcterms:W3CDTF">2025-12-02T09:17:47Z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eyJoZGlkIjoiZTA3OGI4MWM2ZTUyNWI5MjA2ZWI2N2Y1OWUwZjJkMjgiLCJ1c2VySWQiOiIxMzg0NDQxOTcyIn0=</vt:lpwstr>
  </property>
  <property fmtid="{D5CDD505-2E9C-101B-9397-08002B2CF9AE}" pid="3" name="KSOProductBuildVer">
    <vt:lpwstr>2052-11.8.2.10290</vt:lpwstr>
  </property>
  <property fmtid="{D5CDD505-2E9C-101B-9397-08002B2CF9AE}" pid="4" name="ICV">
    <vt:lpwstr>5F306910D3924120A1B9829C040F1408_12</vt:lpwstr>
  </property>
</Properties>
</file>