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  <w:rPr>
          <w:rFonts w:hint="eastAsia" w:eastAsia="方正小标宋_GBK"/>
          <w:lang w:eastAsia="zh-CN"/>
        </w:rPr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沧州临港经济技术开发区</w:t>
      </w:r>
      <w:r>
        <w:rPr>
          <w:rFonts w:hint="eastAsia" w:ascii="方正小标宋_GBK" w:hAnsi="方正小标宋_GBK" w:eastAsia="方正小标宋_GBK" w:cs="方正小标宋_GBK"/>
          <w:color w:val="000000"/>
          <w:sz w:val="72"/>
          <w:lang w:eastAsia="zh-CN"/>
        </w:rPr>
        <w:t>人力资源和社会保障局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2025年部门预算绩效文本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>（草案）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沧州临港经济技术开发区</w:t>
      </w:r>
      <w:r>
        <w:rPr>
          <w:rFonts w:hint="eastAsia" w:ascii="方正楷体_GBK" w:hAnsi="方正楷体_GBK" w:eastAsia="方正楷体_GBK" w:cs="方正楷体_GBK"/>
          <w:b/>
          <w:color w:val="000000"/>
          <w:sz w:val="32"/>
          <w:lang w:eastAsia="zh-CN"/>
        </w:rPr>
        <w:t>人力资源和社会保障局</w:t>
      </w:r>
      <w:r>
        <w:rPr>
          <w:rFonts w:ascii="方正楷体_GBK" w:hAnsi="方正楷体_GBK" w:eastAsia="方正楷体_GBK" w:cs="方正楷体_GBK"/>
          <w:b/>
          <w:color w:val="000000"/>
          <w:sz w:val="32"/>
        </w:rPr>
        <w:t>编制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临港经济技术开发区财政局审核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>目    录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第一部分 部门整体绩效目标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r>
        <w:fldChar w:fldCharType="begin"/>
      </w:r>
      <w:r>
        <w:instrText xml:space="preserve"> HYPERLINK \l "_Toc_2_2_0000000001" </w:instrText>
      </w:r>
      <w:r>
        <w:fldChar w:fldCharType="separate"/>
      </w:r>
      <w:r>
        <w:t>一、总体绩效目标</w:t>
      </w:r>
      <w:r>
        <w:tab/>
      </w:r>
      <w:r>
        <w:fldChar w:fldCharType="begin"/>
      </w:r>
      <w:r>
        <w:instrText xml:space="preserve">PAGEREF _Toc_2_2_0000000001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"_Toc_2_2_0000000002" </w:instrText>
      </w:r>
      <w:r>
        <w:fldChar w:fldCharType="separate"/>
      </w:r>
      <w:r>
        <w:t>二、分项绩效目标</w:t>
      </w:r>
      <w:r>
        <w:tab/>
      </w:r>
      <w:r>
        <w:fldChar w:fldCharType="begin"/>
      </w:r>
      <w:r>
        <w:instrText xml:space="preserve">PAGEREF _Toc_2_2_0000000002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"_Toc_2_2_0000000003" </w:instrText>
      </w:r>
      <w:r>
        <w:fldChar w:fldCharType="separate"/>
      </w:r>
      <w:r>
        <w:t>三、工作保障措施</w:t>
      </w:r>
      <w:r>
        <w:tab/>
      </w:r>
      <w:r>
        <w:fldChar w:fldCharType="begin"/>
      </w:r>
      <w:r>
        <w:instrText xml:space="preserve">PAGEREF _Toc_2_2_0000000003 \h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第二部分 预算项目绩效目标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"_Toc_4_4_0000000004" </w:instrText>
      </w:r>
      <w:r>
        <w:fldChar w:fldCharType="separate"/>
      </w:r>
      <w:r>
        <w:t>1.就业指导与服务绩效目标表</w:t>
      </w:r>
      <w:r>
        <w:tab/>
      </w:r>
      <w:r>
        <w:fldChar w:fldCharType="begin"/>
      </w:r>
      <w:r>
        <w:instrText xml:space="preserve">PAGEREF _Toc_4_4_0000000004 \h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"_Toc_4_4_0000000005" </w:instrText>
      </w:r>
      <w:r>
        <w:fldChar w:fldCharType="separate"/>
      </w:r>
      <w:r>
        <w:t>2.劳动保障宣传绩效目标表</w:t>
      </w:r>
      <w:r>
        <w:tab/>
      </w:r>
      <w:r>
        <w:fldChar w:fldCharType="begin"/>
      </w:r>
      <w:r>
        <w:instrText xml:space="preserve">PAGEREF _Toc_4_4_0000000005 \h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"_Toc_4_4_0000000006" </w:instrText>
      </w:r>
      <w:r>
        <w:fldChar w:fldCharType="separate"/>
      </w:r>
      <w:r>
        <w:t>3.劳动执法检查及仲裁费用绩效目标表</w:t>
      </w:r>
      <w:r>
        <w:tab/>
      </w:r>
      <w:r>
        <w:fldChar w:fldCharType="begin"/>
      </w:r>
      <w:r>
        <w:instrText xml:space="preserve">PAGEREF _Toc_4_4_0000000006 \h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"_Toc_4_4_0000000007" </w:instrText>
      </w:r>
      <w:r>
        <w:fldChar w:fldCharType="separate"/>
      </w:r>
      <w:r>
        <w:t>4.临港开放大学办公地点租赁费用绩效目标表</w:t>
      </w:r>
      <w:r>
        <w:tab/>
      </w:r>
      <w:r>
        <w:fldChar w:fldCharType="begin"/>
      </w:r>
      <w:r>
        <w:instrText xml:space="preserve">PAGEREF _Toc_4_4_0000000007 \h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"_Toc_4_4_0000000008" </w:instrText>
      </w:r>
      <w:r>
        <w:fldChar w:fldCharType="separate"/>
      </w:r>
      <w:r>
        <w:t>5.综合事务管理绩效目标表</w:t>
      </w:r>
      <w:r>
        <w:tab/>
      </w:r>
      <w:r>
        <w:fldChar w:fldCharType="begin"/>
      </w:r>
      <w:r>
        <w:instrText xml:space="preserve">PAGEREF _Toc_4_4_0000000008 \h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"_Toc_4_4_0000000009" </w:instrText>
      </w:r>
      <w:r>
        <w:fldChar w:fldCharType="separate"/>
      </w:r>
      <w:r>
        <w:t>6.公共卫生服务补贴绩效目标表</w:t>
      </w:r>
      <w:r>
        <w:tab/>
      </w:r>
      <w:r>
        <w:fldChar w:fldCharType="begin"/>
      </w:r>
      <w:r>
        <w:instrText xml:space="preserve">PAGEREF _Toc_4_4_0000000009 \h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"_Toc_4_4_0000000010" </w:instrText>
      </w:r>
      <w:r>
        <w:fldChar w:fldCharType="separate"/>
      </w:r>
      <w:r>
        <w:t>7.机关养老上级补助绩效目标表</w:t>
      </w:r>
      <w:r>
        <w:tab/>
      </w:r>
      <w:r>
        <w:fldChar w:fldCharType="begin"/>
      </w:r>
      <w:r>
        <w:instrText xml:space="preserve">PAGEREF _Toc_4_4_0000000010 \h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"_Toc_4_4_0000000011" </w:instrText>
      </w:r>
      <w:r>
        <w:fldChar w:fldCharType="separate"/>
      </w:r>
      <w:r>
        <w:t>8.农民工工资保障金绩效目标表</w:t>
      </w:r>
      <w:r>
        <w:tab/>
      </w:r>
      <w:r>
        <w:fldChar w:fldCharType="begin"/>
      </w:r>
      <w:r>
        <w:instrText xml:space="preserve">PAGEREF _Toc_4_4_0000000011 \h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"_Toc_4_4_0000000012" </w:instrText>
      </w:r>
      <w:r>
        <w:fldChar w:fldCharType="separate"/>
      </w:r>
      <w:r>
        <w:t>9.辛庄子转型生活费绩效目标表</w:t>
      </w:r>
      <w:r>
        <w:tab/>
      </w:r>
      <w:r>
        <w:fldChar w:fldCharType="begin"/>
      </w:r>
      <w:r>
        <w:instrText xml:space="preserve">PAGEREF _Toc_4_4_0000000012 \h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ectPr>
          <w:footerReference r:id="rId3" w:type="default"/>
          <w:footerReference r:id="rId4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br w:type="page"/>
      </w:r>
      <w:r>
        <w:br w:type="textWrapping"/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第一部分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部门整体绩效目标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hAnsi="方正黑体_GBK" w:eastAsia="方正黑体_GBK" w:cs="方正黑体_GBK"/>
          <w:color w:val="000000"/>
          <w:sz w:val="28"/>
        </w:rPr>
        <w:t>一、总体绩效目标</w:t>
      </w:r>
      <w:bookmarkEnd w:id="0"/>
    </w:p>
    <w:p>
      <w:pPr>
        <w:pStyle w:val="8"/>
      </w:pPr>
      <w:r>
        <w:t>一、总体绩效目标</w:t>
      </w:r>
    </w:p>
    <w:p>
      <w:pPr>
        <w:pStyle w:val="8"/>
      </w:pPr>
    </w:p>
    <w:p>
      <w:pPr>
        <w:pStyle w:val="8"/>
      </w:pPr>
      <w:r>
        <w:t>1、促进就业创业工作，健全公共就业服务体系和人力资源市场体系，积极促进社会就业创业，加强创业孵化基地培育建设。</w:t>
      </w:r>
    </w:p>
    <w:p>
      <w:pPr>
        <w:pStyle w:val="8"/>
      </w:pPr>
      <w:r>
        <w:t>2、统筹我区企业养老、医疗、失业、工伤、生育保险实施措施并推动落实，扩大各项保险的覆盖面，对全区企业社保基金征缴、支付、管理及投资运营进行监管，及时足额落实社会保险待遇。</w:t>
      </w:r>
    </w:p>
    <w:p>
      <w:pPr>
        <w:pStyle w:val="8"/>
      </w:pPr>
      <w:r>
        <w:t>3、统筹拟订劳动、人事争议调解仲裁制度和劳动关系政策，建设劳动关系协调机制，提升社会和谐水平；组织实施劳动监察，协调劳动者维权工作，依法查处重大案件。</w:t>
      </w:r>
    </w:p>
    <w:p>
      <w:pPr>
        <w:pStyle w:val="8"/>
      </w:pPr>
      <w:r>
        <w:t>4、保障全区人力资源和社会保障的宣传和舆情工作顺利开展，提升我区人社各部门依法行政水平。</w:t>
      </w: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hAnsi="方正黑体_GBK" w:eastAsia="方正黑体_GBK" w:cs="方正黑体_GBK"/>
          <w:color w:val="000000"/>
          <w:sz w:val="28"/>
        </w:rPr>
        <w:t>二、分项绩效目标</w:t>
      </w:r>
      <w:bookmarkEnd w:id="1"/>
    </w:p>
    <w:p>
      <w:pPr>
        <w:pStyle w:val="9"/>
      </w:pPr>
      <w:r>
        <w:t>二、分项绩效目标</w:t>
      </w:r>
    </w:p>
    <w:p>
      <w:pPr>
        <w:pStyle w:val="9"/>
      </w:pPr>
      <w:r>
        <w:t>1、综合事务管理</w:t>
      </w:r>
    </w:p>
    <w:p>
      <w:pPr>
        <w:pStyle w:val="9"/>
      </w:pPr>
      <w:r>
        <w:t>统筹拟定社会保险及其补充保险政策和标准，制定我区养老、医疗、失业、工伤、生育保险实施措施并推动落实。同时，对全区社保基金征缴、支付、管理和投资运营进行监管。</w:t>
      </w:r>
    </w:p>
    <w:p>
      <w:pPr>
        <w:pStyle w:val="9"/>
      </w:pPr>
      <w:r>
        <w:t>绩效目标：落实企业职工基本养老保险政策、城乡居民养老保险政策和机关事业单位人员养老保险政策；稳步提高医疗保险参保率，提高医疗服务实时监控水平，确保医疗保险基金安全运行。</w:t>
      </w:r>
    </w:p>
    <w:p>
      <w:pPr>
        <w:pStyle w:val="9"/>
      </w:pPr>
      <w:r>
        <w:t>绩效指标：管理情况</w:t>
      </w:r>
    </w:p>
    <w:p>
      <w:pPr>
        <w:pStyle w:val="9"/>
      </w:pPr>
      <w:r>
        <w:t>2、就业指导与服务</w:t>
      </w:r>
    </w:p>
    <w:p>
      <w:pPr>
        <w:pStyle w:val="9"/>
      </w:pPr>
      <w:r>
        <w:t>负责促进就业工作，健全公共就业服务体系和人力资源市场体系。</w:t>
      </w:r>
    </w:p>
    <w:p>
      <w:pPr>
        <w:pStyle w:val="9"/>
      </w:pPr>
      <w:r>
        <w:t>绩效目标：健全公共就业服务体系，按照统一规划指导公共就业服务信息管理，落实国家创业扶持政策，发挥好创业孵化基地的服务载体作用，保障带动就业。</w:t>
      </w:r>
    </w:p>
    <w:p>
      <w:pPr>
        <w:pStyle w:val="9"/>
      </w:pPr>
      <w:r>
        <w:t>绩效指标：活动完成情况</w:t>
      </w:r>
    </w:p>
    <w:p>
      <w:pPr>
        <w:pStyle w:val="9"/>
      </w:pPr>
      <w:r>
        <w:t>3、劳动执法检查及仲裁</w:t>
      </w:r>
    </w:p>
    <w:p>
      <w:pPr>
        <w:pStyle w:val="9"/>
      </w:pPr>
      <w:r>
        <w:t>统筹拟订劳动、人事争议调解仲裁制度和劳动关系政策，完善劳动关系协调机制，组织实施劳动监察，协调劳动者维权工作，依法查处重大案件。</w:t>
      </w:r>
    </w:p>
    <w:p>
      <w:pPr>
        <w:pStyle w:val="9"/>
      </w:pPr>
      <w:r>
        <w:t>绩效目标：提高劳动合同签订率，建立和谐劳动关系。</w:t>
      </w:r>
    </w:p>
    <w:p>
      <w:pPr>
        <w:pStyle w:val="9"/>
      </w:pPr>
      <w:r>
        <w:t>绩效指标：劳动关系政策实施情况、监察执法情况</w:t>
      </w:r>
    </w:p>
    <w:p>
      <w:pPr>
        <w:pStyle w:val="9"/>
      </w:pPr>
      <w:r>
        <w:t>4、劳动保障宣传</w:t>
      </w:r>
    </w:p>
    <w:p>
      <w:pPr>
        <w:pStyle w:val="9"/>
      </w:pPr>
      <w:r>
        <w:t>制定人力资源和社会保障事业发展规划、政策，负责全区人力资源和社会保障的宣传和舆情研究，推进部门依法行政。保障政府服务、信息化、劳动保障政策研究等综合性工作。</w:t>
      </w:r>
    </w:p>
    <w:p>
      <w:pPr>
        <w:pStyle w:val="9"/>
      </w:pPr>
      <w:r>
        <w:t>绩效目标：接受社会监督，为群众提供优质政务服务，保障机关正常运转</w:t>
      </w:r>
    </w:p>
    <w:p>
      <w:pPr>
        <w:pStyle w:val="9"/>
      </w:pPr>
      <w:r>
        <w:t>绩效指标：事务以及业务管理情况</w:t>
      </w:r>
    </w:p>
    <w:p>
      <w:pPr>
        <w:pStyle w:val="9"/>
      </w:pPr>
      <w:r>
        <w:t>5、劳动用工电子合同</w:t>
      </w:r>
    </w:p>
    <w:p>
      <w:pPr>
        <w:pStyle w:val="9"/>
      </w:pPr>
      <w:r>
        <w:t>普及企业用工电子劳动合同规范化</w:t>
      </w:r>
    </w:p>
    <w:p>
      <w:pPr>
        <w:pStyle w:val="9"/>
      </w:pPr>
      <w:r>
        <w:t>绩效目标：按市局要求补记企业用工签订电子劳动合同</w:t>
      </w:r>
    </w:p>
    <w:p>
      <w:pPr>
        <w:pStyle w:val="9"/>
      </w:pPr>
      <w:r>
        <w:t>绩效指标：完成情况</w:t>
      </w:r>
    </w:p>
    <w:p>
      <w:pPr>
        <w:pStyle w:val="9"/>
      </w:pPr>
      <w:r>
        <w:t>6、人才培养奖金</w:t>
      </w:r>
    </w:p>
    <w:p>
      <w:pPr>
        <w:pStyle w:val="9"/>
      </w:pPr>
      <w:r>
        <w:t>为完成开发区管委会的下达的缓解企业用工难问题，为开发区企业人才招聘做出贡献</w:t>
      </w:r>
    </w:p>
    <w:p>
      <w:pPr>
        <w:pStyle w:val="9"/>
      </w:pPr>
      <w:r>
        <w:t>绩效目标：通过订单班项目,缓解我区企业用工难情况以及有助于双向流动人才</w:t>
      </w:r>
    </w:p>
    <w:p>
      <w:pPr>
        <w:pStyle w:val="9"/>
      </w:pPr>
      <w:r>
        <w:t>绩效指标：就业,招工完成情况</w:t>
      </w:r>
    </w:p>
    <w:p>
      <w:pPr>
        <w:pStyle w:val="9"/>
      </w:pPr>
      <w:r>
        <w:t>7、临港开放大学办公地点租赁费</w:t>
      </w:r>
    </w:p>
    <w:p>
      <w:pPr>
        <w:pStyle w:val="9"/>
      </w:pPr>
      <w:r>
        <w:t>绩效目标：临港开放大学项目租赁费用及时准确支付</w:t>
      </w:r>
    </w:p>
    <w:p>
      <w:pPr>
        <w:pStyle w:val="9"/>
      </w:pPr>
      <w:r>
        <w:t>绩效指标：项目完成情况</w:t>
      </w:r>
    </w:p>
    <w:p>
      <w:pPr>
        <w:pStyle w:val="9"/>
      </w:pPr>
      <w:r>
        <w:t>8、蓝领公寓</w:t>
      </w:r>
    </w:p>
    <w:p>
      <w:pPr>
        <w:pStyle w:val="9"/>
      </w:pPr>
      <w:r>
        <w:t>绩效目标：保证工作及时完成，保证资金的准确性</w:t>
      </w:r>
    </w:p>
    <w:p>
      <w:pPr>
        <w:pStyle w:val="9"/>
      </w:pPr>
      <w:r>
        <w:t>绩效指标：项目完成情况</w:t>
      </w:r>
    </w:p>
    <w:p>
      <w:pPr>
        <w:pStyle w:val="9"/>
      </w:pPr>
      <w:r>
        <w:t>10、农民工工资保障金</w:t>
      </w:r>
    </w:p>
    <w:p>
      <w:pPr>
        <w:pStyle w:val="9"/>
      </w:pPr>
      <w:r>
        <w:t>绩效目标：保证工作及时完成,保证资金的准确性</w:t>
      </w:r>
    </w:p>
    <w:p>
      <w:pPr>
        <w:pStyle w:val="9"/>
      </w:pPr>
      <w:r>
        <w:t>绩效指标：项目完成情况,工作及时性</w:t>
      </w:r>
    </w:p>
    <w:p>
      <w:pPr>
        <w:pStyle w:val="9"/>
      </w:pPr>
      <w:r>
        <w:t>11、辛庄子转型生活费</w:t>
      </w:r>
    </w:p>
    <w:p>
      <w:pPr>
        <w:pStyle w:val="9"/>
      </w:pPr>
      <w:r>
        <w:t>绩效目标：保证工作及时完成,保证资金的准确性</w:t>
      </w:r>
    </w:p>
    <w:p>
      <w:pPr>
        <w:pStyle w:val="9"/>
      </w:pPr>
      <w:r>
        <w:t>绩效指标：项目完成情况,工作及时性</w:t>
      </w:r>
    </w:p>
    <w:p>
      <w:pPr>
        <w:pStyle w:val="9"/>
      </w:pPr>
      <w:r>
        <w:t>12、工会经费补贴</w:t>
      </w:r>
    </w:p>
    <w:p>
      <w:pPr>
        <w:pStyle w:val="9"/>
      </w:pPr>
      <w:r>
        <w:t>绩效目标：工会经费的补贴项目</w:t>
      </w:r>
    </w:p>
    <w:p>
      <w:pPr>
        <w:pStyle w:val="9"/>
      </w:pPr>
      <w:r>
        <w:t>绩效指标：项目完成情况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hAnsi="方正黑体_GBK" w:eastAsia="方正黑体_GBK" w:cs="方正黑体_GBK"/>
          <w:color w:val="000000"/>
          <w:sz w:val="28"/>
        </w:rPr>
        <w:t>三、工作保障措施</w:t>
      </w:r>
      <w:bookmarkEnd w:id="2"/>
    </w:p>
    <w:p>
      <w:pPr>
        <w:pStyle w:val="10"/>
      </w:pPr>
      <w:r>
        <w:t>三、工作保障措施</w:t>
      </w:r>
    </w:p>
    <w:p>
      <w:pPr>
        <w:pStyle w:val="10"/>
      </w:pPr>
      <w:r>
        <w:t>1、促进就业创业政策、管理及实施。健全公共就业服务体系，积极促进社会就业。按照统一规划指导公共就业服务信息管理。筹办一次以服务高校毕业生、农村转移劳动力、城镇困难人员等群体为重点的室外大型招聘会，建立健全职业指导、职业介绍、就业创业服务、人力资源市场、毕业生就业等公共就业服务体系，完善毕业生就业服务网络平台，开展人力资源服务业、就业服务指导，按国家、省和市政府要求推动职业能力建设，开展职业培训能力建设相关工作，创业孵化基地运营与监管。</w:t>
      </w:r>
    </w:p>
    <w:p>
      <w:pPr>
        <w:pStyle w:val="10"/>
      </w:pPr>
      <w:r>
        <w:t>2、社会保险政策制定、管理及实施。养老保险、医疗保险、工伤保险、失业保险、生育保险政策制定及管理。完成养老保险扩面征缴任务，确保养老金按时足额发放，防范基金风险，确保参保人员权益。稳步提高医疗保险参保率，提高医疗服务实时监控水平，逐步提高异地就医直接结算服务水平，确保医疗保险基金安全运行。夯实医疗保险和离休干部医疗保障基础管理，确保各项待遇落实到位。建立和完善医药采购体系。</w:t>
      </w:r>
    </w:p>
    <w:p>
      <w:pPr>
        <w:pStyle w:val="10"/>
      </w:pPr>
      <w:r>
        <w:t>提高工伤保险参保率，确保工伤保险待遇落实到位。确保援企稳岗及职工安置权益保障政策落实，帮助企业稳定岗位，维护企业和职工合法权益。监测企业就业岗位变化，有针对性地预防和调控失业。失业保险费应收尽收，失业人员待遇落实。完成生育保险扩面任务，确保生育保险待遇落实。</w:t>
      </w:r>
    </w:p>
    <w:p>
      <w:pPr>
        <w:pStyle w:val="10"/>
      </w:pPr>
      <w:r>
        <w:t>3、劳动关系管理。统筹拟订劳动、人事争议调解仲裁制度和劳动关系政策，完善劳动关系协调机制，制定消除非法使用童工政策和女工、未成年工的特殊劳动保护政策，组织实施劳动监察，协调劳动者维权工作，依法查处重大案件。落实劳动关系政策，建立完善劳动关系协调机制。组织和实施劳动关系的调解、仲裁、信访。组织实施劳动保障监察执法，依法查处重大违法案件。</w:t>
      </w:r>
    </w:p>
    <w:p>
      <w:pPr>
        <w:pStyle w:val="10"/>
      </w:pPr>
      <w:r>
        <w:t xml:space="preserve">4、人社政务管理。编制社会保险基金预决算草案，负责社保基金综合管理。办理人力资源和社会保障教育培训等工作。接受社会监督，为群众提供优质政务服务。 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第二部分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预算项目绩效目标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hAnsi="方正仿宋_GBK" w:eastAsia="方正仿宋_GBK" w:cs="方正仿宋_GBK"/>
          <w:color w:val="000000"/>
          <w:sz w:val="28"/>
        </w:rPr>
        <w:t>1.就业指导与服务绩效目标表</w:t>
      </w:r>
      <w:bookmarkEnd w:id="3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13091625P00F4FR100235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就业指导与服务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招聘会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20.00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1.就业指导服务切实解决我区招工难问题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根据企业招工完成情况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根据企业招工指标合格情况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根据按期举办活动情况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根据给企业招工经济效益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根据项目持续情况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  <w:bookmarkStart w:id="12" w:name="_GoBack"/>
      <w:bookmarkEnd w:id="12"/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hAnsi="方正仿宋_GBK" w:eastAsia="方正仿宋_GBK" w:cs="方正仿宋_GBK"/>
          <w:color w:val="000000"/>
          <w:sz w:val="28"/>
        </w:rPr>
        <w:t>2.劳动保障宣传绩效目标表</w:t>
      </w:r>
      <w:bookmarkEnd w:id="4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13091625P00F4FR10022H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劳动保障宣传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用于劳动保障宣传项目的支付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2.00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1.劳动保障宣传项目完成情况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保障各个完成的合格率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按规定时间内完成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保障社保知识的普及情况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保障更新政策的传播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hAnsi="方正仿宋_GBK" w:eastAsia="方正仿宋_GBK" w:cs="方正仿宋_GBK"/>
          <w:color w:val="000000"/>
          <w:sz w:val="28"/>
        </w:rPr>
        <w:t>3.劳动执法检查及仲裁费用绩效目标表</w:t>
      </w:r>
      <w:bookmarkEnd w:id="5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13091625P00F4FR10021X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劳动执法检查及仲裁费用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6.00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6.00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劳动执法检查及仲裁费用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2.00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4.00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1.劳动执法检查及仲裁费用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保障完成质量合格率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保障规定时间内完成率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保障经济效益指标情况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保障持续运行情况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企业满意度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企业满意度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企业是否满意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hAnsi="方正仿宋_GBK" w:eastAsia="方正仿宋_GBK" w:cs="方正仿宋_GBK"/>
          <w:color w:val="000000"/>
          <w:sz w:val="28"/>
        </w:rPr>
        <w:t>4.临港开放大学办公地点租赁费用绩效目标表</w:t>
      </w:r>
      <w:bookmarkEnd w:id="6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13091625P00F4FR10025C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临港开放大学办公地点租赁费用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4.00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4.00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临港开发大学办公地点租赁费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4.00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1.临港开放大学办公地点租赁费用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根据质量发放情况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根据按期完成情况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根据经济效益情况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根据持续发展情况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hAnsi="方正仿宋_GBK" w:eastAsia="方正仿宋_GBK" w:cs="方正仿宋_GBK"/>
          <w:color w:val="000000"/>
          <w:sz w:val="28"/>
        </w:rPr>
        <w:t>5.综合事务管理绩效目标表</w:t>
      </w:r>
      <w:bookmarkEnd w:id="7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13091625P00F4FR10024Q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综合事务管理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用于局内事务支付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5.00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1.保障局内事务能按时保质的完成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完成项目数量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完成项目数量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保障局内项目合格率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工作任务完成及时率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工作任务完成及时率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保障各项工作是否及时支付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保障局内经济效益正常运行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是否持续发展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保障局内执行满意度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hAnsi="方正仿宋_GBK" w:eastAsia="方正仿宋_GBK" w:cs="方正仿宋_GBK"/>
          <w:color w:val="000000"/>
          <w:sz w:val="28"/>
        </w:rPr>
        <w:t>6.公共卫生服务补贴绩效目标表</w:t>
      </w:r>
      <w:bookmarkEnd w:id="8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13091624P000093100031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公共卫生服务补贴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10.00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10.00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用于重大公共卫生服务补助资金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10.00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1.重大公共卫生服务补助资金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根据质量发放情况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根据经济效益情况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hAnsi="方正仿宋_GBK" w:eastAsia="方正仿宋_GBK" w:cs="方正仿宋_GBK"/>
          <w:color w:val="000000"/>
          <w:sz w:val="28"/>
        </w:rPr>
        <w:t>7.机关养老上级补助绩效目标表</w:t>
      </w:r>
      <w:bookmarkEnd w:id="9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13091625P00009310005N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机关养老上级补助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机关养老保险上级补助收入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2.00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1.机关养老保险上级补助资金及时发放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是否合格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是否按期完成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社保费征缴率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社保费征缴率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社保费是否征缴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维护社会稳定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维护社会稳定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维护社会稳定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企业满意度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企业满意度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是否满意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hAnsi="方正仿宋_GBK" w:eastAsia="方正仿宋_GBK" w:cs="方正仿宋_GBK"/>
          <w:color w:val="000000"/>
          <w:sz w:val="28"/>
        </w:rPr>
        <w:t>8.农民工工资保障金绩效目标表</w:t>
      </w:r>
      <w:bookmarkEnd w:id="10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13091625P00H46C10005Y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农民工工资保障金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500.00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500.00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农民工工资保障金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500.00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1.农民工工资保障金的支出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根据质量发放情况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根据按期完成情况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根据经济效益情况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根据持续发展情况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1" w:name="_Toc_4_4_0000000012"/>
      <w:r>
        <w:rPr>
          <w:rFonts w:ascii="方正仿宋_GBK" w:hAnsi="方正仿宋_GBK" w:eastAsia="方正仿宋_GBK" w:cs="方正仿宋_GBK"/>
          <w:color w:val="000000"/>
          <w:sz w:val="28"/>
        </w:rPr>
        <w:t>9.辛庄子转型生活费绩效目标表</w:t>
      </w:r>
      <w:bookmarkEnd w:id="11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316001沧州临港经济技术开发区</w:t>
            </w:r>
            <w:r>
              <w:rPr>
                <w:rFonts w:hint="eastAsia"/>
                <w:lang w:eastAsia="zh-CN"/>
              </w:rPr>
              <w:t>人力资源和社会保障局</w:t>
            </w:r>
            <w:r>
              <w:t>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13091625P00H40610005H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辛庄子转型生活费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400.00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400.00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辛庄子转型生活费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200.00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200.00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1.辛庄子转型生活费的保障支行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项目完成情况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根据项目完成情况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合格率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根据质量发放情况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根据按期完成情况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根据经济效益情况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项目持续运行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持续运行情况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根据持续发展情况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满意率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13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>14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NotTrackMoves/>
  <w:documentProtection w:enforcement="0"/>
  <w:defaultTabStop w:val="720"/>
  <w:evenAndOddHeaders w:val="true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FFBD8F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/>
      <w:sz w:val="24"/>
      <w:szCs w:val="24"/>
      <w:lang w:val="en-US" w:eastAsia="uk-UA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line="240" w:lineRule="auto"/>
      <w:ind w:firstLine="0"/>
    </w:pPr>
    <w:rPr>
      <w:rFonts w:ascii="Times New Roman" w:hAnsi="Times New Roman" w:eastAsia="方正仿宋_GBK" w:cs="Times New Roman"/>
      <w:color w:val="000000"/>
      <w:sz w:val="28"/>
      <w:lang w:val="en-US"/>
    </w:rPr>
  </w:style>
  <w:style w:type="paragraph" w:styleId="3">
    <w:name w:val="toc 4"/>
    <w:basedOn w:val="1"/>
    <w:next w:val="1"/>
    <w:qFormat/>
    <w:uiPriority w:val="0"/>
    <w:pPr>
      <w:ind w:left="720"/>
    </w:pPr>
  </w:style>
  <w:style w:type="paragraph" w:styleId="4">
    <w:name w:val="toc 2"/>
    <w:basedOn w:val="1"/>
    <w:next w:val="1"/>
    <w:qFormat/>
    <w:uiPriority w:val="0"/>
    <w:pPr>
      <w:ind w:left="240"/>
    </w:p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插入文本样式-插入总体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1">
    <w:name w:val="单元格样式4"/>
    <w:qFormat/>
    <w:uiPriority w:val="0"/>
    <w:pPr>
      <w:spacing w:before="0" w:after="0"/>
      <w:ind w:firstLine="0"/>
      <w:jc w:val="righ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18</Pages>
  <TotalTime>1</TotalTime>
  <ScaleCrop>false</ScaleCrop>
  <LinksUpToDate>false</LinksUpToDate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2025-02-14T18:47:00Z</dcterms:created>
  <dc:creator>czlg</dc:creator>
  <cp:lastModifiedBy>czlg</cp:lastModifiedBy>
  <dcterms:modified xsi:type="dcterms:W3CDTF">2025-04-01T08:58:31Z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