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沧州临港经济技术开发区管理委员会办公室</w:t>
      </w:r>
    </w:p>
    <w:p>
      <w:pPr>
        <w:jc w:val="center"/>
        <w:rPr>
          <w:rFonts w:hint="eastAsia" w:eastAsiaTheme="minorEastAsia"/>
          <w:lang w:eastAsia="zh-CN"/>
        </w:rPr>
      </w:pPr>
      <w:r>
        <w:rPr>
          <w:rFonts w:ascii="方正小标宋_GBK" w:hAnsi="方正小标宋_GBK" w:eastAsia="方正小标宋_GBK" w:cs="方正小标宋_GBK"/>
          <w:color w:val="000000"/>
          <w:sz w:val="72"/>
        </w:rPr>
        <w:t>2025年部门预算绩效文</w:t>
      </w:r>
      <w:r>
        <w:rPr>
          <w:rFonts w:hint="eastAsia" w:ascii="方正小标宋_GBK" w:hAnsi="方正小标宋_GBK" w:eastAsia="方正小标宋_GBK" w:cs="方正小标宋_GBK"/>
          <w:color w:val="000000"/>
          <w:sz w:val="72"/>
          <w:lang w:eastAsia="zh-CN"/>
        </w:rPr>
        <w:t>本</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ascii="宋体" w:hAnsi="宋体" w:eastAsia="宋体" w:cs="宋体"/>
          <w:color w:val="000000"/>
          <w:sz w:val="21"/>
          <w:lang w:eastAsia="zh-CN"/>
        </w:rPr>
      </w:pPr>
      <w:r>
        <w:rPr>
          <w:rFonts w:ascii="宋体" w:hAnsi="宋体" w:eastAsia="宋体" w:cs="宋体"/>
          <w:color w:val="000000"/>
          <w:sz w:val="21"/>
        </w:rPr>
        <w:t xml:space="preserve"> </w:t>
      </w:r>
    </w:p>
    <w:p>
      <w:pPr>
        <w:jc w:val="center"/>
        <w:rPr>
          <w:lang w:eastAsia="zh-CN"/>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rPr>
          <w:rFonts w:ascii="宋体" w:hAnsi="宋体" w:eastAsia="宋体" w:cs="宋体"/>
          <w:color w:val="000000"/>
          <w:sz w:val="21"/>
          <w:lang w:eastAsia="zh-CN"/>
        </w:rPr>
      </w:pPr>
      <w:r>
        <w:rPr>
          <w:rFonts w:ascii="宋体" w:hAnsi="宋体" w:eastAsia="宋体" w:cs="宋体"/>
          <w:color w:val="000000"/>
          <w:sz w:val="21"/>
        </w:rPr>
        <w:t xml:space="preserve"> </w:t>
      </w:r>
    </w:p>
    <w:p>
      <w:pPr>
        <w:jc w:val="center"/>
        <w:rPr>
          <w:rFonts w:ascii="宋体" w:hAnsi="宋体" w:eastAsia="宋体" w:cs="宋体"/>
          <w:color w:val="000000"/>
          <w:sz w:val="21"/>
          <w:lang w:eastAsia="zh-CN"/>
        </w:rPr>
      </w:pPr>
    </w:p>
    <w:p>
      <w:pPr>
        <w:jc w:val="center"/>
        <w:rPr>
          <w:lang w:eastAsia="zh-CN"/>
        </w:rPr>
      </w:pPr>
    </w:p>
    <w:p>
      <w:pPr>
        <w:jc w:val="center"/>
      </w:pPr>
      <w:r>
        <w:rPr>
          <w:rFonts w:ascii="宋体" w:hAnsi="宋体" w:eastAsia="宋体" w:cs="宋体"/>
          <w:color w:val="000000"/>
          <w:sz w:val="21"/>
        </w:rPr>
        <w:t xml:space="preserve"> </w:t>
      </w:r>
    </w:p>
    <w:p>
      <w:pPr>
        <w:jc w:val="center"/>
        <w:rPr>
          <w:rFonts w:ascii="宋体" w:hAnsi="宋体" w:eastAsia="宋体" w:cs="宋体"/>
          <w:color w:val="000000"/>
          <w:sz w:val="21"/>
          <w:lang w:eastAsia="zh-CN"/>
        </w:rPr>
      </w:pPr>
      <w:r>
        <w:rPr>
          <w:rFonts w:ascii="宋体" w:hAnsi="宋体" w:eastAsia="宋体" w:cs="宋体"/>
          <w:color w:val="000000"/>
          <w:sz w:val="21"/>
        </w:rPr>
        <w:t xml:space="preserve"> </w:t>
      </w:r>
    </w:p>
    <w:p>
      <w:pPr>
        <w:jc w:val="center"/>
        <w:rPr>
          <w:rFonts w:ascii="宋体" w:hAnsi="宋体" w:eastAsia="宋体" w:cs="宋体"/>
          <w:color w:val="000000"/>
          <w:sz w:val="21"/>
          <w:lang w:eastAsia="zh-CN"/>
        </w:rPr>
      </w:pPr>
    </w:p>
    <w:p>
      <w:pPr>
        <w:jc w:val="center"/>
        <w:rPr>
          <w:rFonts w:ascii="宋体" w:hAnsi="宋体" w:eastAsia="宋体" w:cs="宋体"/>
          <w:color w:val="000000"/>
          <w:sz w:val="21"/>
          <w:lang w:eastAsia="zh-CN"/>
        </w:rPr>
      </w:pPr>
    </w:p>
    <w:p>
      <w:pPr>
        <w:jc w:val="center"/>
        <w:rPr>
          <w:lang w:eastAsia="zh-CN"/>
        </w:rP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沧州临港经济技术开发区管理委员会办公室编制</w:t>
      </w:r>
    </w:p>
    <w:p>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临港经济技术开发区财政局审核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7"/>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7"/>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17"/>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7"/>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1.办公地点租金绩效目标表</w:t>
      </w:r>
      <w:r>
        <w:tab/>
      </w:r>
      <w:r>
        <w:fldChar w:fldCharType="begin"/>
      </w:r>
      <w:r>
        <w:instrText xml:space="preserve">PAGEREF _Toc_4_4_0000000004 \h</w:instrText>
      </w:r>
      <w:r>
        <w:fldChar w:fldCharType="separate"/>
      </w:r>
      <w:r>
        <w:t>7</w:t>
      </w:r>
      <w:r>
        <w:fldChar w:fldCharType="end"/>
      </w:r>
      <w:r>
        <w:fldChar w:fldCharType="end"/>
      </w:r>
    </w:p>
    <w:p>
      <w:pPr>
        <w:pStyle w:val="17"/>
        <w:tabs>
          <w:tab w:val="right" w:leader="dot" w:pos="9282"/>
        </w:tabs>
      </w:pPr>
      <w:r>
        <w:fldChar w:fldCharType="begin"/>
      </w:r>
      <w:r>
        <w:instrText xml:space="preserve"> HYPERLINK \l "_Toc_4_4_0000000005" </w:instrText>
      </w:r>
      <w:r>
        <w:fldChar w:fldCharType="separate"/>
      </w:r>
      <w:r>
        <w:t>2.部门设备更新绩效目标表</w:t>
      </w:r>
      <w:r>
        <w:tab/>
      </w:r>
      <w:r>
        <w:fldChar w:fldCharType="begin"/>
      </w:r>
      <w:r>
        <w:instrText xml:space="preserve">PAGEREF _Toc_4_4_0000000005 \h</w:instrText>
      </w:r>
      <w:r>
        <w:fldChar w:fldCharType="separate"/>
      </w:r>
      <w:r>
        <w:t>8</w:t>
      </w:r>
      <w:r>
        <w:fldChar w:fldCharType="end"/>
      </w:r>
      <w:r>
        <w:fldChar w:fldCharType="end"/>
      </w:r>
    </w:p>
    <w:p>
      <w:pPr>
        <w:pStyle w:val="17"/>
        <w:tabs>
          <w:tab w:val="right" w:leader="dot" w:pos="9282"/>
        </w:tabs>
      </w:pPr>
      <w:r>
        <w:fldChar w:fldCharType="begin"/>
      </w:r>
      <w:r>
        <w:instrText xml:space="preserve"> HYPERLINK \l "_Toc_4_4_0000000006" </w:instrText>
      </w:r>
      <w:r>
        <w:fldChar w:fldCharType="separate"/>
      </w:r>
      <w:r>
        <w:t>3.档案建设绩效目标表</w:t>
      </w:r>
      <w:r>
        <w:tab/>
      </w:r>
      <w:r>
        <w:fldChar w:fldCharType="begin"/>
      </w:r>
      <w:r>
        <w:instrText xml:space="preserve">PAGEREF _Toc_4_4_0000000006 \h</w:instrText>
      </w:r>
      <w:r>
        <w:fldChar w:fldCharType="separate"/>
      </w:r>
      <w:r>
        <w:t>9</w:t>
      </w:r>
      <w:r>
        <w:fldChar w:fldCharType="end"/>
      </w:r>
      <w:r>
        <w:fldChar w:fldCharType="end"/>
      </w:r>
    </w:p>
    <w:p>
      <w:pPr>
        <w:pStyle w:val="17"/>
        <w:tabs>
          <w:tab w:val="right" w:leader="dot" w:pos="9282"/>
        </w:tabs>
      </w:pPr>
      <w:r>
        <w:fldChar w:fldCharType="begin"/>
      </w:r>
      <w:r>
        <w:instrText xml:space="preserve"> HYPERLINK \l "_Toc_4_4_0000000007" </w:instrText>
      </w:r>
      <w:r>
        <w:fldChar w:fldCharType="separate"/>
      </w:r>
      <w:r>
        <w:t>4.电子政务外网建设绩效目标表</w:t>
      </w:r>
      <w:r>
        <w:tab/>
      </w:r>
      <w:r>
        <w:fldChar w:fldCharType="begin"/>
      </w:r>
      <w:r>
        <w:instrText xml:space="preserve">PAGEREF _Toc_4_4_0000000007 \h</w:instrText>
      </w:r>
      <w:r>
        <w:fldChar w:fldCharType="separate"/>
      </w:r>
      <w:r>
        <w:t>10</w:t>
      </w:r>
      <w:r>
        <w:fldChar w:fldCharType="end"/>
      </w:r>
      <w:r>
        <w:fldChar w:fldCharType="end"/>
      </w:r>
    </w:p>
    <w:p>
      <w:pPr>
        <w:pStyle w:val="17"/>
        <w:tabs>
          <w:tab w:val="right" w:leader="dot" w:pos="9282"/>
        </w:tabs>
      </w:pPr>
      <w:r>
        <w:fldChar w:fldCharType="begin"/>
      </w:r>
      <w:r>
        <w:instrText xml:space="preserve"> HYPERLINK \l "_Toc_4_4_0000000008" </w:instrText>
      </w:r>
      <w:r>
        <w:fldChar w:fldCharType="separate"/>
      </w:r>
      <w:r>
        <w:t>5.非涉密平台（新OA 系统）绩效目标表</w:t>
      </w:r>
      <w:r>
        <w:tab/>
      </w:r>
      <w:r>
        <w:fldChar w:fldCharType="begin"/>
      </w:r>
      <w:r>
        <w:instrText xml:space="preserve">PAGEREF _Toc_4_4_0000000008 \h</w:instrText>
      </w:r>
      <w:r>
        <w:fldChar w:fldCharType="separate"/>
      </w:r>
      <w:r>
        <w:t>11</w:t>
      </w:r>
      <w:r>
        <w:fldChar w:fldCharType="end"/>
      </w:r>
      <w:r>
        <w:fldChar w:fldCharType="end"/>
      </w:r>
    </w:p>
    <w:p>
      <w:pPr>
        <w:pStyle w:val="17"/>
        <w:tabs>
          <w:tab w:val="right" w:leader="dot" w:pos="9282"/>
        </w:tabs>
      </w:pPr>
      <w:r>
        <w:fldChar w:fldCharType="begin"/>
      </w:r>
      <w:r>
        <w:instrText xml:space="preserve"> HYPERLINK \l "_Toc_4_4_0000000009" </w:instrText>
      </w:r>
      <w:r>
        <w:fldChar w:fldCharType="separate"/>
      </w:r>
      <w:r>
        <w:t>6.机要保密电子政务内网绩效目标表</w:t>
      </w:r>
      <w:r>
        <w:tab/>
      </w:r>
      <w:r>
        <w:fldChar w:fldCharType="begin"/>
      </w:r>
      <w:r>
        <w:instrText xml:space="preserve">PAGEREF _Toc_4_4_0000000009 \h</w:instrText>
      </w:r>
      <w:r>
        <w:fldChar w:fldCharType="separate"/>
      </w:r>
      <w:r>
        <w:t>12</w:t>
      </w:r>
      <w:r>
        <w:fldChar w:fldCharType="end"/>
      </w:r>
      <w:r>
        <w:fldChar w:fldCharType="end"/>
      </w:r>
    </w:p>
    <w:p>
      <w:pPr>
        <w:pStyle w:val="17"/>
        <w:tabs>
          <w:tab w:val="right" w:leader="dot" w:pos="9282"/>
        </w:tabs>
      </w:pPr>
      <w:r>
        <w:fldChar w:fldCharType="begin"/>
      </w:r>
      <w:r>
        <w:instrText xml:space="preserve"> HYPERLINK \l "_Toc_4_4_0000000010" </w:instrText>
      </w:r>
      <w:r>
        <w:fldChar w:fldCharType="separate"/>
      </w:r>
      <w:r>
        <w:t>7.开发区宣传-人才队伍建设绩效目标表</w:t>
      </w:r>
      <w:r>
        <w:tab/>
      </w:r>
      <w:r>
        <w:fldChar w:fldCharType="begin"/>
      </w:r>
      <w:r>
        <w:instrText xml:space="preserve">PAGEREF _Toc_4_4_0000000010 \h</w:instrText>
      </w:r>
      <w:r>
        <w:fldChar w:fldCharType="separate"/>
      </w:r>
      <w:r>
        <w:t>13</w:t>
      </w:r>
      <w:r>
        <w:fldChar w:fldCharType="end"/>
      </w:r>
      <w:r>
        <w:fldChar w:fldCharType="end"/>
      </w:r>
    </w:p>
    <w:p>
      <w:pPr>
        <w:pStyle w:val="17"/>
        <w:tabs>
          <w:tab w:val="right" w:leader="dot" w:pos="9282"/>
        </w:tabs>
      </w:pPr>
      <w:r>
        <w:fldChar w:fldCharType="begin"/>
      </w:r>
      <w:r>
        <w:instrText xml:space="preserve"> HYPERLINK \l "_Toc_4_4_0000000011" </w:instrText>
      </w:r>
      <w:r>
        <w:fldChar w:fldCharType="separate"/>
      </w:r>
      <w:r>
        <w:t>8.汽车购置绩效目标表</w:t>
      </w:r>
      <w:r>
        <w:tab/>
      </w:r>
      <w:r>
        <w:fldChar w:fldCharType="begin"/>
      </w:r>
      <w:r>
        <w:instrText xml:space="preserve">PAGEREF _Toc_4_4_0000000011 \h</w:instrText>
      </w:r>
      <w:r>
        <w:fldChar w:fldCharType="separate"/>
      </w:r>
      <w:r>
        <w:t>14</w:t>
      </w:r>
      <w:r>
        <w:fldChar w:fldCharType="end"/>
      </w:r>
      <w:r>
        <w:fldChar w:fldCharType="end"/>
      </w:r>
    </w:p>
    <w:p>
      <w:pPr>
        <w:pStyle w:val="17"/>
        <w:tabs>
          <w:tab w:val="right" w:leader="dot" w:pos="9282"/>
        </w:tabs>
      </w:pPr>
      <w:r>
        <w:fldChar w:fldCharType="begin"/>
      </w:r>
      <w:r>
        <w:instrText xml:space="preserve"> HYPERLINK \l "_Toc_4_4_0000000012" </w:instrText>
      </w:r>
      <w:r>
        <w:fldChar w:fldCharType="separate"/>
      </w:r>
      <w:r>
        <w:t>9.审计综合事务管理绩效目标表</w:t>
      </w:r>
      <w:r>
        <w:tab/>
      </w:r>
      <w:r>
        <w:fldChar w:fldCharType="begin"/>
      </w:r>
      <w:r>
        <w:instrText xml:space="preserve">PAGEREF _Toc_4_4_0000000012 \h</w:instrText>
      </w:r>
      <w:r>
        <w:fldChar w:fldCharType="separate"/>
      </w:r>
      <w:r>
        <w:t>15</w:t>
      </w:r>
      <w:r>
        <w:fldChar w:fldCharType="end"/>
      </w:r>
      <w:r>
        <w:fldChar w:fldCharType="end"/>
      </w:r>
    </w:p>
    <w:p>
      <w:pPr>
        <w:pStyle w:val="17"/>
        <w:tabs>
          <w:tab w:val="right" w:leader="dot" w:pos="9282"/>
        </w:tabs>
      </w:pPr>
      <w:r>
        <w:fldChar w:fldCharType="begin"/>
      </w:r>
      <w:r>
        <w:instrText xml:space="preserve"> HYPERLINK \l "_Toc_4_4_0000000013" </w:instrText>
      </w:r>
      <w:r>
        <w:fldChar w:fldCharType="separate"/>
      </w:r>
      <w:r>
        <w:t>10.信访维稳工作绩效目标表</w:t>
      </w:r>
      <w:r>
        <w:tab/>
      </w:r>
      <w:r>
        <w:fldChar w:fldCharType="begin"/>
      </w:r>
      <w:r>
        <w:instrText xml:space="preserve">PAGEREF _Toc_4_4_0000000013 \h</w:instrText>
      </w:r>
      <w:r>
        <w:fldChar w:fldCharType="separate"/>
      </w:r>
      <w:r>
        <w:t>16</w:t>
      </w:r>
      <w:r>
        <w:fldChar w:fldCharType="end"/>
      </w:r>
      <w:r>
        <w:fldChar w:fldCharType="end"/>
      </w:r>
    </w:p>
    <w:p>
      <w:pPr>
        <w:pStyle w:val="17"/>
        <w:tabs>
          <w:tab w:val="right" w:leader="dot" w:pos="9282"/>
        </w:tabs>
      </w:pPr>
      <w:r>
        <w:fldChar w:fldCharType="begin"/>
      </w:r>
      <w:r>
        <w:instrText xml:space="preserve"> HYPERLINK \l "_Toc_4_4_0000000014" </w:instrText>
      </w:r>
      <w:r>
        <w:fldChar w:fldCharType="separate"/>
      </w:r>
      <w:r>
        <w:t>11.意识形态阵地建设绩效目标表</w:t>
      </w:r>
      <w:r>
        <w:tab/>
      </w:r>
      <w:r>
        <w:fldChar w:fldCharType="begin"/>
      </w:r>
      <w:r>
        <w:instrText xml:space="preserve">PAGEREF _Toc_4_4_0000000014 \h</w:instrText>
      </w:r>
      <w:r>
        <w:fldChar w:fldCharType="separate"/>
      </w:r>
      <w:r>
        <w:t>17</w:t>
      </w:r>
      <w:r>
        <w:fldChar w:fldCharType="end"/>
      </w:r>
      <w:r>
        <w:fldChar w:fldCharType="end"/>
      </w:r>
    </w:p>
    <w:p>
      <w:pPr>
        <w:pStyle w:val="17"/>
        <w:tabs>
          <w:tab w:val="right" w:leader="dot" w:pos="9282"/>
        </w:tabs>
      </w:pPr>
      <w:r>
        <w:fldChar w:fldCharType="begin"/>
      </w:r>
      <w:r>
        <w:instrText xml:space="preserve"> HYPERLINK \l "_Toc_4_4_0000000015" </w:instrText>
      </w:r>
      <w:r>
        <w:fldChar w:fldCharType="separate"/>
      </w:r>
      <w:r>
        <w:t>12.综合事务管理绩效目标表</w:t>
      </w:r>
      <w:r>
        <w:tab/>
      </w:r>
      <w:r>
        <w:fldChar w:fldCharType="begin"/>
      </w:r>
      <w:r>
        <w:instrText xml:space="preserve">PAGEREF _Toc_4_4_0000000015 \h</w:instrText>
      </w:r>
      <w:r>
        <w:fldChar w:fldCharType="separate"/>
      </w:r>
      <w:r>
        <w:t>18</w:t>
      </w:r>
      <w:r>
        <w:fldChar w:fldCharType="end"/>
      </w:r>
      <w:r>
        <w:fldChar w:fldCharType="end"/>
      </w:r>
    </w:p>
    <w:p>
      <w:pPr>
        <w:pStyle w:val="17"/>
        <w:tabs>
          <w:tab w:val="right" w:leader="dot" w:pos="9282"/>
        </w:tabs>
      </w:pPr>
      <w:r>
        <w:fldChar w:fldCharType="begin"/>
      </w:r>
      <w:r>
        <w:instrText xml:space="preserve"> HYPERLINK \l "_Toc_4_4_0000000016" </w:instrText>
      </w:r>
      <w:r>
        <w:fldChar w:fldCharType="separate"/>
      </w:r>
      <w:r>
        <w:t>13.综治平台建设维护绩效目标表</w:t>
      </w:r>
      <w:r>
        <w:tab/>
      </w:r>
      <w:r>
        <w:fldChar w:fldCharType="begin"/>
      </w:r>
      <w:r>
        <w:instrText xml:space="preserve">PAGEREF _Toc_4_4_0000000016 \h</w:instrText>
      </w:r>
      <w:r>
        <w:fldChar w:fldCharType="separate"/>
      </w:r>
      <w:r>
        <w:t>19</w:t>
      </w:r>
      <w:r>
        <w:fldChar w:fldCharType="end"/>
      </w:r>
      <w:r>
        <w:fldChar w:fldCharType="end"/>
      </w:r>
    </w:p>
    <w:p>
      <w:r>
        <w:fldChar w:fldCharType="end"/>
      </w:r>
    </w:p>
    <w:p>
      <w:pPr>
        <w:sectPr>
          <w:footerReference r:id="rId9" w:type="default"/>
          <w:footerReference r:id="rId10"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7"/>
      </w:pPr>
      <w:r>
        <w:t>一、总体绩效目标</w:t>
      </w:r>
    </w:p>
    <w:p>
      <w:pPr>
        <w:pStyle w:val="7"/>
      </w:pPr>
      <w:r>
        <w:t>部门整体绩效目标</w:t>
      </w:r>
    </w:p>
    <w:p>
      <w:pPr>
        <w:pStyle w:val="7"/>
      </w:pPr>
      <w:r>
        <w:t>（一）着眼党性修养锻炼，扎实提升政治理论学习自觉性和积极性。进一步强化“我要学习”的意识，统筹推进政治理论学习和业务学习，全面提升党政办公室综合素质和党性修养。</w:t>
      </w:r>
    </w:p>
    <w:p>
      <w:pPr>
        <w:pStyle w:val="7"/>
      </w:pPr>
      <w:r>
        <w:t>（二）工作落实，不断创新督查工作方式。以开发区重点项目建设为中心，结合重点工作大督查活动三年成果和经验，不断拓宽督查内容、积极探索“督”出问题和“帮”出成效有机结合的督查督办新模式，最终实现上下联动、共同推进。</w:t>
      </w:r>
    </w:p>
    <w:p>
      <w:pPr>
        <w:pStyle w:val="7"/>
      </w:pPr>
      <w:r>
        <w:t>（三）着眼提升知名度，持续提升宣传舆论水平。对内加强意识形态阵地建设，加快推进融媒体建设，全面强化宣传引导水平。对外积极利用各大媒体大力宣传开发区良好的形象和高质量发展成果，全力讲述好临港故事、传播好临港声音、展示好临港形象，不断巩固壮大主流思想舆论阵地，为我区打造渤海新区、黄骅市强劲活跃增长极营造良好舆论氛围；与石化联合会沟通联系，积极做好2023年“化工园区30强”评选工作。</w:t>
      </w:r>
    </w:p>
    <w:p>
      <w:pPr>
        <w:pStyle w:val="7"/>
      </w:pPr>
      <w:r>
        <w:t>（四）着眼政务平台建设，扎实抓好政务外网建设和政务公开工作。进一步密切与新区相关部门沟通，切实强化专业知识学习，强化组织调度、细化责任分工，抓紧抓实抓细政务外网建设和政务公开工作，确保按时间节点高效有序推进。配合黄骅市政府办公室做好非涉密平台采购工作。积极推动档案室规范化建设，扎实做好电子档案平台建设工作。</w:t>
      </w:r>
    </w:p>
    <w:p>
      <w:pPr>
        <w:pStyle w:val="7"/>
      </w:pPr>
      <w:r>
        <w:t>（五）着眼科学考核，积极探索绩效管理新模式。坚持目标导向、结果导向，充分利用互联网大数据优势，借鉴国家级开发区发展水平综合评价体系，选择优质第三方开展绩效考核平台建设，力争达到指标体系全面性、系统性涵盖，突出核心指标、重点指标考核，全方位、多侧面综合评价各部门工作，进一步强化绩效考核是检验干部“试金石”、激励干部“指挥棒”的作用。</w:t>
      </w:r>
    </w:p>
    <w:p>
      <w:pPr>
        <w:pStyle w:val="7"/>
      </w:pPr>
      <w:r>
        <w:t>（六）着眼保密工作，增强保密教育及意识。牢固树立“涉密无小事，失密是大事”的保密意识。对机要文件收发人员、档案管理员加强保密教育，加强做好保密工作的监督检查，对保密重点部位强化硬件建设，切实做好“三防”工作。</w:t>
      </w:r>
    </w:p>
    <w:p>
      <w:pPr>
        <w:pStyle w:val="7"/>
      </w:pPr>
      <w:r>
        <w:t>（七）党建工作与中心工作、重点工作、日常工作深度融合，推动党建工作和各项工作紧密结合，实现“双促进、双提升”，促进党建工作水平提升。</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8"/>
      </w:pPr>
      <w:r>
        <w:t>二、分项绩效目标</w:t>
      </w:r>
    </w:p>
    <w:p>
      <w:pPr>
        <w:pStyle w:val="8"/>
      </w:pPr>
      <w:r>
        <w:t>1.开发区宣传工作</w:t>
      </w:r>
    </w:p>
    <w:p>
      <w:pPr>
        <w:pStyle w:val="8"/>
      </w:pPr>
      <w:r>
        <w:t>按照“传媒集约化、流程数据化、平台矩阵化”原则，扎实做好开发区融媒体中心筹建工作，打造“资源通融、内容兼融、宣传互融、利益共融”的新型媒体，全力讲述好临港故事、传播好临港声音、展示好临港形象，不断巩固壮大主流思想舆论阵地，为我区打造渤海新区、黄骅市强劲活跃增长极营造良好舆论氛围；进一步强化意识形态阵地建设，优化东西区宣传展牌点位，扎实做好户外宣传标语维护和更新工作；强化网上舆论引导能力建设，营造良好网络舆论氛围；贯彻落实渤海新区党工委黄骅市委党报党刊征订工作的指示精神，做好开发区宣传工作，进一步提升开发区在知名度。</w:t>
      </w:r>
    </w:p>
    <w:p>
      <w:pPr>
        <w:pStyle w:val="8"/>
      </w:pPr>
      <w:r>
        <w:t>2.调研接待及大型活动承办</w:t>
      </w:r>
    </w:p>
    <w:p>
      <w:pPr>
        <w:pStyle w:val="8"/>
      </w:pPr>
      <w:r>
        <w:t>提升服务水平，全面增强接待工作综合服务能力。</w:t>
      </w:r>
    </w:p>
    <w:p>
      <w:pPr>
        <w:pStyle w:val="8"/>
      </w:pPr>
      <w:r>
        <w:t>3.重点工作督查督办</w:t>
      </w:r>
    </w:p>
    <w:p>
      <w:pPr>
        <w:pStyle w:val="8"/>
      </w:pPr>
      <w:r>
        <w:t>确保开发区决定事项及领导重要指示得到贯彻落实，确保重点工作按时保质完成。</w:t>
      </w:r>
    </w:p>
    <w:p>
      <w:pPr>
        <w:pStyle w:val="8"/>
      </w:pPr>
      <w:r>
        <w:t>4.人才队伍建设</w:t>
      </w:r>
    </w:p>
    <w:p>
      <w:pPr>
        <w:pStyle w:val="8"/>
      </w:pPr>
      <w:r>
        <w:t>通过各类教育、培训活动，进一步提升领导干部工作能力，提升工作效率和质量，为开发区的发展奠定坚实基础。</w:t>
      </w:r>
    </w:p>
    <w:p>
      <w:pPr>
        <w:pStyle w:val="8"/>
      </w:pPr>
      <w:r>
        <w:t>5.探视慰问、责任关怀工程</w:t>
      </w:r>
    </w:p>
    <w:p>
      <w:pPr>
        <w:pStyle w:val="8"/>
      </w:pPr>
      <w:r>
        <w:t>促进形成关心帮助生活困难党员、尊重爱护老党员和老干部的良好社会氛围；进一步宣传责任关怀工程。</w:t>
      </w:r>
    </w:p>
    <w:p>
      <w:pPr>
        <w:pStyle w:val="8"/>
      </w:pPr>
      <w:r>
        <w:t>6.健康体检</w:t>
      </w:r>
    </w:p>
    <w:p>
      <w:pPr>
        <w:pStyle w:val="8"/>
      </w:pPr>
      <w:r>
        <w:t>保障开发区干部职工身体健康。</w:t>
      </w:r>
    </w:p>
    <w:p>
      <w:pPr>
        <w:pStyle w:val="8"/>
      </w:pPr>
      <w:r>
        <w:t>7.党务、党建工作</w:t>
      </w:r>
    </w:p>
    <w:p>
      <w:pPr>
        <w:pStyle w:val="8"/>
      </w:pPr>
      <w:r>
        <w:t>为深入贯彻全面从严治党要求，充分发挥党组织的基层堡垒和先锋模范带头作用，进一步提升开发区党建工作水平，促进全区经济社会更好更快发展；开发区党建工作水平进一步提高，党建工作朝着规范化、制度化、标准化迈进，为开发区持续快速发展提供重要的组织保障；开发区非公企业党组织、党务工作者和党员队伍建设进一步加强，党组织覆盖率进一步提高，通过党组织和党员的先锋模范作用，团结带领广大职工为促进企业发展和社会和谐作出贡献。</w:t>
      </w:r>
    </w:p>
    <w:p>
      <w:pPr>
        <w:pStyle w:val="8"/>
      </w:pPr>
      <w:r>
        <w:t>8.信访维稳驻京驻省值班工作</w:t>
      </w:r>
    </w:p>
    <w:p>
      <w:pPr>
        <w:pStyle w:val="8"/>
      </w:pPr>
      <w:r>
        <w:t>贯彻执行中央、省、市、新区有关信访工作的方针、政策和法律法规以及决策部署，加强基层信访队伍建设，健全完善矛盾纠纷排查预警机制，健全完善社会稳定风险评估机制，强化领导接访包案，加强信访案件督查督办工作；成立群众工作委员会，设立群众工作中心，组织安排开发区领导班子联合接访活动；办理人民群众来信、接待处理群众来访，查办信访案件及信访案件的复查复核工作；调查研究、综合分析开发区信访形势和信访工作状况，及时向开发区党组、管委会提出对策建议；参与处理影响社会稳定的突发性、群体性事件，负责组织信访苗头隐患排查调处工作；处理开发区群众进京、赴省、到市、来区上访问题；协助公安机关维护开发区管委会机关正常工作秩序，参与、组织重大政治活动和政治敏感期间的值班工作；督促检查和指导区内各部门的信访工作，组织业务培训，指导信访工作的业务建设；对区内各部门信访年度责任目标进行考核；承办开发区党工委、管委会和国家、省、市、渤海新区信访部门交办的有关事宜；确保中央、省、市、新区有关信访工作的方针、政策和法律法规以及决策部署宣传到位，进一步加强基层信访队伍建设，健全完善矛盾纠纷排查预警机制，健全完善社会稳定风险评估机制，强化领导接访包案，加强信访案件督查督办工作；结合开发区实际，成立群众工作委员会，建立群众工作中心并正常运转；及时协调解决群众来电、来信、来访，查办信访案件及信访案件的复查复核工作；及时协调解决开发区群众进京、赴省、到市、来区上访问题，保持开发区管委会机关正常工作秩序。</w:t>
      </w:r>
    </w:p>
    <w:p>
      <w:pPr>
        <w:pStyle w:val="8"/>
      </w:pPr>
      <w:r>
        <w:t>9.综合事务管理工作</w:t>
      </w:r>
    </w:p>
    <w:p>
      <w:pPr>
        <w:pStyle w:val="8"/>
        <w:rPr>
          <w:lang w:eastAsia="zh-CN"/>
        </w:rPr>
      </w:pPr>
      <w:r>
        <w:t>根据开发区全员招商活动精神，积极开展招商引资工作;做好开发区各项后勤保障工作，确保工作正常开展；进一步加强宣传工作和视频资料采集，宣传展示开发区形象；根据《河北省委组织部组织人事档案管理条例》和《沧州市人力资源和社会保障局档案管理办法》要求；根据沧州正版软件办公室《关于上报软件采购合同和授权证书的通知》（2005.11.2）文件；根据沧州渤海新区宣传办《沧州市关键信息基础设施网络安全检查工作方案》要求，完善网络安全基础设施；应用经验的通知》要求，设立电子办公平台做好省委视频系统、保密设备正常运转维护，完成开发区下达目标，保障招商项目质量；做好开发区各项后勤保障工作，确保开发区工作正常有效运转；营造良好舆论氛围，推动工作落实；按照黄骅市政府相关要求，扎实做好开发区文书档案室规范化建设，全面整理历年文书档案，扎实做好纸质档案归档和电子档案建设工作；全力配合黄骅市政府办公室做好非涉密平台建设工作，按要求及时拨付建设资金。租赁办公大楼</w:t>
      </w:r>
      <w:r>
        <w:rPr>
          <w:rFonts w:hint="eastAsia"/>
          <w:lang w:eastAsia="zh-CN"/>
        </w:rPr>
        <w:t>工作，</w:t>
      </w:r>
      <w:r>
        <w:t>根据开发区主任办公会会议精神，租赁循环中心促进大楼，保障正常运转。</w:t>
      </w:r>
    </w:p>
    <w:p>
      <w:pPr>
        <w:pStyle w:val="8"/>
      </w:pPr>
      <w:r>
        <w:t>10 综治工作</w:t>
      </w:r>
    </w:p>
    <w:p>
      <w:pPr>
        <w:pStyle w:val="8"/>
      </w:pPr>
      <w:r>
        <w:t>指导、协调和督导各级各部门排查、化解影响社会稳定的重大不稳定隐患、群体性事件和突发事件及影响国家安全的事件。参与处置暴力恐怖犯罪事件；参与处置严重暴力性犯罪事件；参与处置暴乱骚乱事件；参与处置大规模聚众滋事等重大治安事件；参与处置对抗性强的群众性事件，对生活确实困难的涉法涉诉信访人进行救助，促进信访案件化解，提高涉法涉诉信访案件息诉数量，完成开发区综合治安事件发生处置能力，做好开发区各项后勤保障工作，确保开发区工作正常有效运转；</w:t>
      </w:r>
    </w:p>
    <w:p>
      <w:pPr>
        <w:pStyle w:val="8"/>
      </w:pPr>
      <w:r>
        <w:t>11.机要保密工作</w:t>
      </w:r>
    </w:p>
    <w:p>
      <w:pPr>
        <w:pStyle w:val="8"/>
      </w:pPr>
      <w:r>
        <w:t>根据省市委、</w:t>
      </w:r>
      <w:r>
        <w:rPr>
          <w:rFonts w:hint="eastAsia"/>
          <w:lang w:eastAsia="zh-CN"/>
        </w:rPr>
        <w:t>市</w:t>
      </w:r>
      <w:r>
        <w:t>政府要求，做好机要文件传输，电脑设备，操作件安全可靠替代工作，电子政务内网二期工程建设，省委指挥系统监测平台（涉密），保障机关运转工作安全可靠，保证文件传输的秘密性，电脑设备采购、安全操作软件、电子公文外设系统、密码交换机、密码服务器、防火墙等设备，完成上级交办，完成设备软件正常安全调试运转。</w:t>
      </w:r>
    </w:p>
    <w:p>
      <w:pPr>
        <w:pStyle w:val="8"/>
        <w:rPr>
          <w:lang w:eastAsia="zh-CN"/>
        </w:rPr>
      </w:pPr>
      <w:r>
        <w:t>12.</w:t>
      </w:r>
      <w:r>
        <w:rPr>
          <w:rFonts w:hint="eastAsia"/>
          <w:lang w:eastAsia="zh-CN"/>
        </w:rPr>
        <w:t>公车运行与管理工作</w:t>
      </w:r>
    </w:p>
    <w:p>
      <w:pPr>
        <w:pStyle w:val="8"/>
      </w:pPr>
      <w:r>
        <w:rPr>
          <w:rFonts w:hint="eastAsia"/>
        </w:rPr>
        <w:t>制定公车管理制度、派车流程，使公务用车更加制度化、规范化。并</w:t>
      </w:r>
      <w:r>
        <w:t>根据相关文件规定，依法依规购买使用公务车，保障机关运转工作。</w:t>
      </w:r>
    </w:p>
    <w:p>
      <w:pPr>
        <w:pStyle w:val="8"/>
      </w:pP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9"/>
      </w:pPr>
      <w:r>
        <w:t>三、工作保障措施</w:t>
      </w:r>
    </w:p>
    <w:p>
      <w:pPr>
        <w:pStyle w:val="9"/>
      </w:pPr>
      <w:r>
        <w:t>深入推动意识形态领域建设，持续强化“阵地”作用。积极推进理论</w:t>
      </w:r>
      <w:r>
        <w:rPr>
          <w:rFonts w:hint="eastAsia"/>
          <w:lang w:eastAsia="zh-CN"/>
        </w:rPr>
        <w:t>学习</w:t>
      </w:r>
      <w:bookmarkStart w:id="16" w:name="_GoBack"/>
      <w:bookmarkEnd w:id="16"/>
      <w:r>
        <w:t>中心组集中学习规范化、制度化建设。紧抓舆论宣传，积极传播正能量，持续开展官网完善优化工作，不断强化信访维稳工作力度，持续营造和谐稳定社会环境。</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1.办公地点租金绩效目标表</w:t>
      </w:r>
      <w:bookmarkEnd w:id="3"/>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13091625P006PEX100050</w:t>
            </w:r>
          </w:p>
        </w:tc>
        <w:tc>
          <w:tcPr>
            <w:tcW w:w="1587" w:type="dxa"/>
            <w:vAlign w:val="center"/>
          </w:tcPr>
          <w:p>
            <w:pPr>
              <w:pStyle w:val="13"/>
            </w:pPr>
            <w:r>
              <w:t>项目名称</w:t>
            </w:r>
          </w:p>
        </w:tc>
        <w:tc>
          <w:tcPr>
            <w:tcW w:w="4423" w:type="dxa"/>
            <w:gridSpan w:val="3"/>
            <w:vAlign w:val="center"/>
          </w:tcPr>
          <w:p>
            <w:pPr>
              <w:pStyle w:val="12"/>
            </w:pPr>
            <w:r>
              <w:t>办公地点租金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1200.00</w:t>
            </w:r>
          </w:p>
        </w:tc>
        <w:tc>
          <w:tcPr>
            <w:tcW w:w="1587" w:type="dxa"/>
            <w:vAlign w:val="center"/>
          </w:tcPr>
          <w:p>
            <w:pPr>
              <w:pStyle w:val="13"/>
            </w:pPr>
            <w:r>
              <w:t>其中：财政    资金</w:t>
            </w:r>
          </w:p>
        </w:tc>
        <w:tc>
          <w:tcPr>
            <w:tcW w:w="1304" w:type="dxa"/>
            <w:vAlign w:val="center"/>
          </w:tcPr>
          <w:p>
            <w:pPr>
              <w:pStyle w:val="12"/>
            </w:pPr>
            <w:r>
              <w:t>1200.00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办公地点租金支付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300.00</w:t>
            </w:r>
          </w:p>
        </w:tc>
        <w:tc>
          <w:tcPr>
            <w:tcW w:w="1587" w:type="dxa"/>
            <w:vAlign w:val="center"/>
          </w:tcPr>
          <w:p>
            <w:pPr>
              <w:pStyle w:val="14"/>
            </w:pPr>
            <w:r>
              <w:t>300.00</w:t>
            </w:r>
          </w:p>
        </w:tc>
        <w:tc>
          <w:tcPr>
            <w:tcW w:w="1304" w:type="dxa"/>
            <w:vAlign w:val="center"/>
          </w:tcPr>
          <w:p>
            <w:pPr>
              <w:pStyle w:val="14"/>
            </w:pPr>
            <w:r>
              <w:t>300.00</w:t>
            </w:r>
          </w:p>
        </w:tc>
        <w:tc>
          <w:tcPr>
            <w:tcW w:w="3119" w:type="dxa"/>
            <w:gridSpan w:val="2"/>
            <w:vAlign w:val="center"/>
          </w:tcPr>
          <w:p>
            <w:pPr>
              <w:pStyle w:val="14"/>
            </w:pPr>
            <w:r>
              <w:t>300.00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1.按合同规定按时支付租赁费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按合同支付租赁费</w:t>
            </w:r>
          </w:p>
        </w:tc>
        <w:tc>
          <w:tcPr>
            <w:tcW w:w="2891" w:type="dxa"/>
            <w:vAlign w:val="center"/>
          </w:tcPr>
          <w:p>
            <w:pPr>
              <w:pStyle w:val="12"/>
            </w:pPr>
            <w:r>
              <w:t>按合同支付租赁费</w:t>
            </w:r>
          </w:p>
        </w:tc>
        <w:tc>
          <w:tcPr>
            <w:tcW w:w="1276" w:type="dxa"/>
            <w:vAlign w:val="center"/>
          </w:tcPr>
          <w:p>
            <w:pPr>
              <w:pStyle w:val="12"/>
            </w:pPr>
            <w:r>
              <w:t>按期支付</w:t>
            </w:r>
          </w:p>
        </w:tc>
        <w:tc>
          <w:tcPr>
            <w:tcW w:w="1843" w:type="dxa"/>
            <w:vAlign w:val="center"/>
          </w:tcPr>
          <w:p>
            <w:pPr>
              <w:pStyle w:val="12"/>
            </w:pPr>
            <w:r>
              <w:t>依据合同内容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按合同支付租赁费</w:t>
            </w:r>
          </w:p>
        </w:tc>
        <w:tc>
          <w:tcPr>
            <w:tcW w:w="2891" w:type="dxa"/>
            <w:vAlign w:val="center"/>
          </w:tcPr>
          <w:p>
            <w:pPr>
              <w:pStyle w:val="12"/>
            </w:pPr>
            <w:r>
              <w:t>按合同支付租赁费</w:t>
            </w:r>
          </w:p>
        </w:tc>
        <w:tc>
          <w:tcPr>
            <w:tcW w:w="1276" w:type="dxa"/>
            <w:vAlign w:val="center"/>
          </w:tcPr>
          <w:p>
            <w:pPr>
              <w:pStyle w:val="12"/>
            </w:pPr>
            <w:r>
              <w:t>按期支付</w:t>
            </w:r>
          </w:p>
        </w:tc>
        <w:tc>
          <w:tcPr>
            <w:tcW w:w="1843" w:type="dxa"/>
            <w:vAlign w:val="center"/>
          </w:tcPr>
          <w:p>
            <w:pPr>
              <w:pStyle w:val="12"/>
            </w:pPr>
            <w:r>
              <w:t>依据合同内容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按合同支付租赁费</w:t>
            </w:r>
          </w:p>
        </w:tc>
        <w:tc>
          <w:tcPr>
            <w:tcW w:w="2891" w:type="dxa"/>
            <w:vAlign w:val="center"/>
          </w:tcPr>
          <w:p>
            <w:pPr>
              <w:pStyle w:val="12"/>
            </w:pPr>
            <w:r>
              <w:t>按合同支付租赁费</w:t>
            </w:r>
          </w:p>
        </w:tc>
        <w:tc>
          <w:tcPr>
            <w:tcW w:w="1276" w:type="dxa"/>
            <w:vAlign w:val="center"/>
          </w:tcPr>
          <w:p>
            <w:pPr>
              <w:pStyle w:val="12"/>
            </w:pPr>
            <w:r>
              <w:t>按期支付</w:t>
            </w:r>
          </w:p>
        </w:tc>
        <w:tc>
          <w:tcPr>
            <w:tcW w:w="1843" w:type="dxa"/>
            <w:vAlign w:val="center"/>
          </w:tcPr>
          <w:p>
            <w:pPr>
              <w:pStyle w:val="12"/>
            </w:pPr>
            <w:r>
              <w:t>依据合同内容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按合同支付租赁费</w:t>
            </w:r>
          </w:p>
        </w:tc>
        <w:tc>
          <w:tcPr>
            <w:tcW w:w="2891" w:type="dxa"/>
            <w:vAlign w:val="center"/>
          </w:tcPr>
          <w:p>
            <w:pPr>
              <w:pStyle w:val="12"/>
            </w:pPr>
            <w:r>
              <w:t>按合同支付租赁费</w:t>
            </w:r>
          </w:p>
        </w:tc>
        <w:tc>
          <w:tcPr>
            <w:tcW w:w="1276" w:type="dxa"/>
            <w:vAlign w:val="center"/>
          </w:tcPr>
          <w:p>
            <w:pPr>
              <w:pStyle w:val="12"/>
            </w:pPr>
            <w:r>
              <w:t>按期支付</w:t>
            </w:r>
          </w:p>
        </w:tc>
        <w:tc>
          <w:tcPr>
            <w:tcW w:w="1843" w:type="dxa"/>
            <w:vAlign w:val="center"/>
          </w:tcPr>
          <w:p>
            <w:pPr>
              <w:pStyle w:val="12"/>
            </w:pPr>
            <w:r>
              <w:t>依据合同内容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无</w:t>
            </w:r>
          </w:p>
        </w:tc>
        <w:tc>
          <w:tcPr>
            <w:tcW w:w="2891" w:type="dxa"/>
            <w:vAlign w:val="center"/>
          </w:tcPr>
          <w:p>
            <w:pPr>
              <w:pStyle w:val="12"/>
            </w:pPr>
            <w:r>
              <w:t>按合同支付租赁费</w:t>
            </w:r>
          </w:p>
        </w:tc>
        <w:tc>
          <w:tcPr>
            <w:tcW w:w="1276" w:type="dxa"/>
            <w:vAlign w:val="center"/>
          </w:tcPr>
          <w:p>
            <w:pPr>
              <w:pStyle w:val="12"/>
            </w:pPr>
            <w:r>
              <w:t>按期支付</w:t>
            </w:r>
          </w:p>
        </w:tc>
        <w:tc>
          <w:tcPr>
            <w:tcW w:w="1843" w:type="dxa"/>
            <w:vAlign w:val="center"/>
          </w:tcPr>
          <w:p>
            <w:pPr>
              <w:pStyle w:val="12"/>
            </w:pPr>
            <w:r>
              <w:t>依据合同内容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按合同支付租赁费</w:t>
            </w:r>
          </w:p>
        </w:tc>
        <w:tc>
          <w:tcPr>
            <w:tcW w:w="2891" w:type="dxa"/>
            <w:vAlign w:val="center"/>
          </w:tcPr>
          <w:p>
            <w:pPr>
              <w:pStyle w:val="12"/>
            </w:pPr>
            <w:r>
              <w:t>按合同支付租赁费</w:t>
            </w:r>
          </w:p>
        </w:tc>
        <w:tc>
          <w:tcPr>
            <w:tcW w:w="1276" w:type="dxa"/>
            <w:vAlign w:val="center"/>
          </w:tcPr>
          <w:p>
            <w:pPr>
              <w:pStyle w:val="12"/>
            </w:pPr>
            <w:r>
              <w:t>按期支付</w:t>
            </w:r>
          </w:p>
        </w:tc>
        <w:tc>
          <w:tcPr>
            <w:tcW w:w="1843" w:type="dxa"/>
            <w:vAlign w:val="center"/>
          </w:tcPr>
          <w:p>
            <w:pPr>
              <w:pStyle w:val="12"/>
            </w:pPr>
            <w:r>
              <w:t>依据合同内容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满意度</w:t>
            </w:r>
          </w:p>
        </w:tc>
        <w:tc>
          <w:tcPr>
            <w:tcW w:w="2891" w:type="dxa"/>
            <w:vAlign w:val="center"/>
          </w:tcPr>
          <w:p>
            <w:pPr>
              <w:pStyle w:val="12"/>
            </w:pPr>
            <w:r>
              <w:t>满意率</w:t>
            </w:r>
          </w:p>
        </w:tc>
        <w:tc>
          <w:tcPr>
            <w:tcW w:w="1276" w:type="dxa"/>
            <w:vAlign w:val="center"/>
          </w:tcPr>
          <w:p>
            <w:pPr>
              <w:pStyle w:val="12"/>
            </w:pPr>
            <w:r>
              <w:t>按期支付</w:t>
            </w:r>
          </w:p>
        </w:tc>
        <w:tc>
          <w:tcPr>
            <w:tcW w:w="1843" w:type="dxa"/>
            <w:vAlign w:val="center"/>
          </w:tcPr>
          <w:p>
            <w:pPr>
              <w:pStyle w:val="12"/>
            </w:pPr>
            <w:r>
              <w:t>依据合同内容</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2.部门设备更新绩效目标表</w:t>
      </w:r>
      <w:bookmarkEnd w:id="4"/>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13091625P00000210003Q</w:t>
            </w:r>
          </w:p>
        </w:tc>
        <w:tc>
          <w:tcPr>
            <w:tcW w:w="1587" w:type="dxa"/>
            <w:vAlign w:val="center"/>
          </w:tcPr>
          <w:p>
            <w:pPr>
              <w:pStyle w:val="13"/>
            </w:pPr>
            <w:r>
              <w:t>项目名称</w:t>
            </w:r>
          </w:p>
        </w:tc>
        <w:tc>
          <w:tcPr>
            <w:tcW w:w="4423" w:type="dxa"/>
            <w:gridSpan w:val="3"/>
            <w:vAlign w:val="center"/>
          </w:tcPr>
          <w:p>
            <w:pPr>
              <w:pStyle w:val="12"/>
            </w:pPr>
            <w:r>
              <w:t>部门设备更新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5.00</w:t>
            </w:r>
          </w:p>
        </w:tc>
        <w:tc>
          <w:tcPr>
            <w:tcW w:w="1587" w:type="dxa"/>
            <w:vAlign w:val="center"/>
          </w:tcPr>
          <w:p>
            <w:pPr>
              <w:pStyle w:val="13"/>
            </w:pPr>
            <w:r>
              <w:t>其中：财政    资金</w:t>
            </w:r>
          </w:p>
        </w:tc>
        <w:tc>
          <w:tcPr>
            <w:tcW w:w="1304" w:type="dxa"/>
            <w:vAlign w:val="center"/>
          </w:tcPr>
          <w:p>
            <w:pPr>
              <w:pStyle w:val="12"/>
            </w:pPr>
            <w:r>
              <w:t>5.00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部门设备更新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1.00</w:t>
            </w:r>
          </w:p>
        </w:tc>
        <w:tc>
          <w:tcPr>
            <w:tcW w:w="1587" w:type="dxa"/>
            <w:vAlign w:val="center"/>
          </w:tcPr>
          <w:p>
            <w:pPr>
              <w:pStyle w:val="14"/>
            </w:pPr>
            <w:r>
              <w:t>1.00</w:t>
            </w:r>
          </w:p>
        </w:tc>
        <w:tc>
          <w:tcPr>
            <w:tcW w:w="1304" w:type="dxa"/>
            <w:vAlign w:val="center"/>
          </w:tcPr>
          <w:p>
            <w:pPr>
              <w:pStyle w:val="14"/>
            </w:pPr>
            <w:r>
              <w:t>2.00</w:t>
            </w:r>
          </w:p>
        </w:tc>
        <w:tc>
          <w:tcPr>
            <w:tcW w:w="3119"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1.保障办公设备正常运行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维护更新设备数量</w:t>
            </w:r>
          </w:p>
        </w:tc>
        <w:tc>
          <w:tcPr>
            <w:tcW w:w="2891" w:type="dxa"/>
            <w:vAlign w:val="center"/>
          </w:tcPr>
          <w:p>
            <w:pPr>
              <w:pStyle w:val="12"/>
            </w:pPr>
            <w:r>
              <w:t>维护更新设备数量</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设备性能良好</w:t>
            </w:r>
          </w:p>
        </w:tc>
        <w:tc>
          <w:tcPr>
            <w:tcW w:w="2891" w:type="dxa"/>
            <w:vAlign w:val="center"/>
          </w:tcPr>
          <w:p>
            <w:pPr>
              <w:pStyle w:val="12"/>
            </w:pPr>
            <w:r>
              <w:t>设备性能良好</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采购设备按时完成率</w:t>
            </w:r>
          </w:p>
        </w:tc>
        <w:tc>
          <w:tcPr>
            <w:tcW w:w="2891" w:type="dxa"/>
            <w:vAlign w:val="center"/>
          </w:tcPr>
          <w:p>
            <w:pPr>
              <w:pStyle w:val="12"/>
            </w:pPr>
            <w:r>
              <w:t>采购设备按时完成率</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设备费用</w:t>
            </w:r>
          </w:p>
        </w:tc>
        <w:tc>
          <w:tcPr>
            <w:tcW w:w="2891" w:type="dxa"/>
            <w:vAlign w:val="center"/>
          </w:tcPr>
          <w:p>
            <w:pPr>
              <w:pStyle w:val="12"/>
            </w:pPr>
            <w:r>
              <w:t>设备费用</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保障设备正常运行</w:t>
            </w:r>
          </w:p>
        </w:tc>
        <w:tc>
          <w:tcPr>
            <w:tcW w:w="2891" w:type="dxa"/>
            <w:vAlign w:val="center"/>
          </w:tcPr>
          <w:p>
            <w:pPr>
              <w:pStyle w:val="12"/>
            </w:pPr>
            <w:r>
              <w:t>保障设备正常运行</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办公设备正常运行</w:t>
            </w:r>
          </w:p>
        </w:tc>
        <w:tc>
          <w:tcPr>
            <w:tcW w:w="2891" w:type="dxa"/>
            <w:vAlign w:val="center"/>
          </w:tcPr>
          <w:p>
            <w:pPr>
              <w:pStyle w:val="12"/>
            </w:pPr>
            <w:r>
              <w:t>办公设备正常运行</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满意率</w:t>
            </w:r>
          </w:p>
        </w:tc>
        <w:tc>
          <w:tcPr>
            <w:tcW w:w="2891" w:type="dxa"/>
            <w:vAlign w:val="center"/>
          </w:tcPr>
          <w:p>
            <w:pPr>
              <w:pStyle w:val="12"/>
            </w:pPr>
            <w:r>
              <w:t>满意率</w:t>
            </w:r>
          </w:p>
        </w:tc>
        <w:tc>
          <w:tcPr>
            <w:tcW w:w="1276" w:type="dxa"/>
            <w:vAlign w:val="center"/>
          </w:tcPr>
          <w:p>
            <w:pPr>
              <w:pStyle w:val="12"/>
            </w:pPr>
            <w:r>
              <w:t>≥90百分比</w:t>
            </w:r>
          </w:p>
        </w:tc>
        <w:tc>
          <w:tcPr>
            <w:tcW w:w="1843" w:type="dxa"/>
            <w:vAlign w:val="center"/>
          </w:tcPr>
          <w:p>
            <w:pPr>
              <w:pStyle w:val="12"/>
            </w:pPr>
            <w:r>
              <w:t>依据工作计划确实</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3.档案建设绩效目标表</w:t>
      </w:r>
      <w:bookmarkEnd w:id="5"/>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13091625P000010100048</w:t>
            </w:r>
          </w:p>
        </w:tc>
        <w:tc>
          <w:tcPr>
            <w:tcW w:w="1587" w:type="dxa"/>
            <w:vAlign w:val="center"/>
          </w:tcPr>
          <w:p>
            <w:pPr>
              <w:pStyle w:val="13"/>
            </w:pPr>
            <w:r>
              <w:t>项目名称</w:t>
            </w:r>
          </w:p>
        </w:tc>
        <w:tc>
          <w:tcPr>
            <w:tcW w:w="4423" w:type="dxa"/>
            <w:gridSpan w:val="3"/>
            <w:vAlign w:val="center"/>
          </w:tcPr>
          <w:p>
            <w:pPr>
              <w:pStyle w:val="12"/>
            </w:pPr>
            <w:r>
              <w:t>档案建设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w:t>
            </w:r>
          </w:p>
        </w:tc>
        <w:tc>
          <w:tcPr>
            <w:tcW w:w="1587" w:type="dxa"/>
            <w:vAlign w:val="center"/>
          </w:tcPr>
          <w:p>
            <w:pPr>
              <w:pStyle w:val="13"/>
            </w:pPr>
            <w:r>
              <w:t>其中：财政    资金</w:t>
            </w:r>
          </w:p>
        </w:tc>
        <w:tc>
          <w:tcPr>
            <w:tcW w:w="1304" w:type="dxa"/>
            <w:vAlign w:val="center"/>
          </w:tcPr>
          <w:p>
            <w:pPr>
              <w:pStyle w:val="12"/>
            </w:pPr>
            <w:r>
              <w:t>10.00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档案建设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w:t>
            </w:r>
          </w:p>
        </w:tc>
        <w:tc>
          <w:tcPr>
            <w:tcW w:w="1587" w:type="dxa"/>
            <w:vAlign w:val="center"/>
          </w:tcPr>
          <w:p>
            <w:pPr>
              <w:pStyle w:val="14"/>
            </w:pPr>
            <w:r>
              <w:t xml:space="preserve"> </w:t>
            </w:r>
          </w:p>
        </w:tc>
        <w:tc>
          <w:tcPr>
            <w:tcW w:w="1304" w:type="dxa"/>
            <w:vAlign w:val="center"/>
          </w:tcPr>
          <w:p>
            <w:pPr>
              <w:pStyle w:val="14"/>
            </w:pPr>
            <w:r>
              <w:t xml:space="preserve"> </w:t>
            </w:r>
          </w:p>
        </w:tc>
        <w:tc>
          <w:tcPr>
            <w:tcW w:w="3119"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1.按时完成电子档案建设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档案整理数量</w:t>
            </w:r>
          </w:p>
        </w:tc>
        <w:tc>
          <w:tcPr>
            <w:tcW w:w="2891" w:type="dxa"/>
            <w:vAlign w:val="center"/>
          </w:tcPr>
          <w:p>
            <w:pPr>
              <w:pStyle w:val="12"/>
            </w:pPr>
            <w:r>
              <w:t>档案整理完成2003年至2013年档案</w:t>
            </w:r>
          </w:p>
        </w:tc>
        <w:tc>
          <w:tcPr>
            <w:tcW w:w="1276" w:type="dxa"/>
            <w:vAlign w:val="center"/>
          </w:tcPr>
          <w:p>
            <w:pPr>
              <w:pStyle w:val="12"/>
            </w:pPr>
            <w:r>
              <w:t>≥50百分比</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电子档案建设完成情况</w:t>
            </w:r>
          </w:p>
        </w:tc>
        <w:tc>
          <w:tcPr>
            <w:tcW w:w="2891" w:type="dxa"/>
            <w:vAlign w:val="center"/>
          </w:tcPr>
          <w:p>
            <w:pPr>
              <w:pStyle w:val="12"/>
            </w:pPr>
            <w:r>
              <w:t>电子档案建设完成情况</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按时完成电子档案建设</w:t>
            </w:r>
          </w:p>
        </w:tc>
        <w:tc>
          <w:tcPr>
            <w:tcW w:w="2891" w:type="dxa"/>
            <w:vAlign w:val="center"/>
          </w:tcPr>
          <w:p>
            <w:pPr>
              <w:pStyle w:val="12"/>
            </w:pPr>
            <w:r>
              <w:t>按时完成电子档案建设</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电子档案建设费</w:t>
            </w:r>
          </w:p>
        </w:tc>
        <w:tc>
          <w:tcPr>
            <w:tcW w:w="2891" w:type="dxa"/>
            <w:vAlign w:val="center"/>
          </w:tcPr>
          <w:p>
            <w:pPr>
              <w:pStyle w:val="12"/>
            </w:pPr>
            <w:r>
              <w:t>电子档案建设费</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档案电子化</w:t>
            </w:r>
          </w:p>
        </w:tc>
        <w:tc>
          <w:tcPr>
            <w:tcW w:w="2891" w:type="dxa"/>
            <w:vAlign w:val="center"/>
          </w:tcPr>
          <w:p>
            <w:pPr>
              <w:pStyle w:val="12"/>
            </w:pPr>
            <w:r>
              <w:t>档案电子化</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为建设数字档案馆奠定基础</w:t>
            </w:r>
          </w:p>
        </w:tc>
        <w:tc>
          <w:tcPr>
            <w:tcW w:w="2891" w:type="dxa"/>
            <w:vAlign w:val="center"/>
          </w:tcPr>
          <w:p>
            <w:pPr>
              <w:pStyle w:val="12"/>
            </w:pPr>
            <w:r>
              <w:t>为建设数字档案馆奠定基础</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满意率</w:t>
            </w:r>
          </w:p>
        </w:tc>
        <w:tc>
          <w:tcPr>
            <w:tcW w:w="2891" w:type="dxa"/>
            <w:vAlign w:val="center"/>
          </w:tcPr>
          <w:p>
            <w:pPr>
              <w:pStyle w:val="12"/>
            </w:pPr>
            <w:r>
              <w:t>满意率</w:t>
            </w:r>
          </w:p>
        </w:tc>
        <w:tc>
          <w:tcPr>
            <w:tcW w:w="1276" w:type="dxa"/>
            <w:vAlign w:val="center"/>
          </w:tcPr>
          <w:p>
            <w:pPr>
              <w:pStyle w:val="12"/>
            </w:pPr>
            <w:r>
              <w:t>≥90百分比</w:t>
            </w:r>
          </w:p>
        </w:tc>
        <w:tc>
          <w:tcPr>
            <w:tcW w:w="1843" w:type="dxa"/>
            <w:vAlign w:val="center"/>
          </w:tcPr>
          <w:p>
            <w:pPr>
              <w:pStyle w:val="12"/>
            </w:pPr>
            <w:r>
              <w:t>依据工作计划确定</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4.电子政务外网建设绩效目标表</w:t>
      </w:r>
      <w:bookmarkEnd w:id="6"/>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13091625P0064HX10005J</w:t>
            </w:r>
          </w:p>
        </w:tc>
        <w:tc>
          <w:tcPr>
            <w:tcW w:w="1587" w:type="dxa"/>
            <w:vAlign w:val="center"/>
          </w:tcPr>
          <w:p>
            <w:pPr>
              <w:pStyle w:val="13"/>
            </w:pPr>
            <w:r>
              <w:t>项目名称</w:t>
            </w:r>
          </w:p>
        </w:tc>
        <w:tc>
          <w:tcPr>
            <w:tcW w:w="4423" w:type="dxa"/>
            <w:gridSpan w:val="3"/>
            <w:vAlign w:val="center"/>
          </w:tcPr>
          <w:p>
            <w:pPr>
              <w:pStyle w:val="12"/>
            </w:pPr>
            <w:r>
              <w:t>电子政务外网建设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26.00</w:t>
            </w:r>
          </w:p>
        </w:tc>
        <w:tc>
          <w:tcPr>
            <w:tcW w:w="1587" w:type="dxa"/>
            <w:vAlign w:val="center"/>
          </w:tcPr>
          <w:p>
            <w:pPr>
              <w:pStyle w:val="13"/>
            </w:pPr>
            <w:r>
              <w:t>其中：财政    资金</w:t>
            </w:r>
          </w:p>
        </w:tc>
        <w:tc>
          <w:tcPr>
            <w:tcW w:w="1304" w:type="dxa"/>
            <w:vAlign w:val="center"/>
          </w:tcPr>
          <w:p>
            <w:pPr>
              <w:pStyle w:val="12"/>
            </w:pPr>
            <w:r>
              <w:t>26.00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电子政务外网建设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w:t>
            </w:r>
          </w:p>
        </w:tc>
        <w:tc>
          <w:tcPr>
            <w:tcW w:w="1587" w:type="dxa"/>
            <w:vAlign w:val="center"/>
          </w:tcPr>
          <w:p>
            <w:pPr>
              <w:pStyle w:val="14"/>
            </w:pPr>
            <w:r>
              <w:t xml:space="preserve"> </w:t>
            </w:r>
          </w:p>
        </w:tc>
        <w:tc>
          <w:tcPr>
            <w:tcW w:w="1304" w:type="dxa"/>
            <w:vAlign w:val="center"/>
          </w:tcPr>
          <w:p>
            <w:pPr>
              <w:pStyle w:val="14"/>
            </w:pPr>
            <w:r>
              <w:t xml:space="preserve"> </w:t>
            </w:r>
          </w:p>
        </w:tc>
        <w:tc>
          <w:tcPr>
            <w:tcW w:w="3119" w:type="dxa"/>
            <w:gridSpan w:val="2"/>
            <w:vAlign w:val="center"/>
          </w:tcPr>
          <w:p>
            <w:pPr>
              <w:pStyle w:val="14"/>
            </w:pPr>
            <w:r>
              <w:t>26.00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1.做好政务外网电子政务工作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维护次数</w:t>
            </w:r>
          </w:p>
        </w:tc>
        <w:tc>
          <w:tcPr>
            <w:tcW w:w="2891" w:type="dxa"/>
            <w:vAlign w:val="center"/>
          </w:tcPr>
          <w:p>
            <w:pPr>
              <w:pStyle w:val="12"/>
            </w:pPr>
            <w:r>
              <w:t>维护次数</w:t>
            </w:r>
          </w:p>
        </w:tc>
        <w:tc>
          <w:tcPr>
            <w:tcW w:w="1276" w:type="dxa"/>
            <w:vAlign w:val="center"/>
          </w:tcPr>
          <w:p>
            <w:pPr>
              <w:pStyle w:val="12"/>
            </w:pPr>
            <w:r>
              <w:t>≤5故障率</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网络专线掉线率</w:t>
            </w:r>
          </w:p>
        </w:tc>
        <w:tc>
          <w:tcPr>
            <w:tcW w:w="2891" w:type="dxa"/>
            <w:vAlign w:val="center"/>
          </w:tcPr>
          <w:p>
            <w:pPr>
              <w:pStyle w:val="12"/>
            </w:pPr>
            <w:r>
              <w:t>网络故障情况</w:t>
            </w:r>
          </w:p>
        </w:tc>
        <w:tc>
          <w:tcPr>
            <w:tcW w:w="1276" w:type="dxa"/>
            <w:vAlign w:val="center"/>
          </w:tcPr>
          <w:p>
            <w:pPr>
              <w:pStyle w:val="12"/>
            </w:pPr>
            <w:r>
              <w:t>较好</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工作完成及时率</w:t>
            </w:r>
          </w:p>
        </w:tc>
        <w:tc>
          <w:tcPr>
            <w:tcW w:w="2891" w:type="dxa"/>
            <w:vAlign w:val="center"/>
          </w:tcPr>
          <w:p>
            <w:pPr>
              <w:pStyle w:val="12"/>
            </w:pPr>
            <w:r>
              <w:t>反映机关电子政务工作完成情况</w:t>
            </w:r>
          </w:p>
        </w:tc>
        <w:tc>
          <w:tcPr>
            <w:tcW w:w="1276" w:type="dxa"/>
            <w:vAlign w:val="center"/>
          </w:tcPr>
          <w:p>
            <w:pPr>
              <w:pStyle w:val="12"/>
            </w:pPr>
            <w:r>
              <w:t>较好</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资金成本</w:t>
            </w:r>
          </w:p>
        </w:tc>
        <w:tc>
          <w:tcPr>
            <w:tcW w:w="2891" w:type="dxa"/>
            <w:vAlign w:val="center"/>
          </w:tcPr>
          <w:p>
            <w:pPr>
              <w:pStyle w:val="12"/>
            </w:pPr>
            <w:r>
              <w:t>资金成本</w:t>
            </w:r>
          </w:p>
        </w:tc>
        <w:tc>
          <w:tcPr>
            <w:tcW w:w="1276" w:type="dxa"/>
            <w:vAlign w:val="center"/>
          </w:tcPr>
          <w:p>
            <w:pPr>
              <w:pStyle w:val="12"/>
            </w:pPr>
            <w:r>
              <w:t>控制在预算内</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提升公共服务水平</w:t>
            </w:r>
          </w:p>
        </w:tc>
        <w:tc>
          <w:tcPr>
            <w:tcW w:w="2891" w:type="dxa"/>
            <w:vAlign w:val="center"/>
          </w:tcPr>
          <w:p>
            <w:pPr>
              <w:pStyle w:val="12"/>
            </w:pPr>
            <w:r>
              <w:t>提升公共服务水平</w:t>
            </w:r>
          </w:p>
        </w:tc>
        <w:tc>
          <w:tcPr>
            <w:tcW w:w="1276" w:type="dxa"/>
            <w:vAlign w:val="center"/>
          </w:tcPr>
          <w:p>
            <w:pPr>
              <w:pStyle w:val="12"/>
            </w:pPr>
            <w:r>
              <w:t>较好</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提升公共服务水平</w:t>
            </w:r>
          </w:p>
        </w:tc>
        <w:tc>
          <w:tcPr>
            <w:tcW w:w="2891" w:type="dxa"/>
            <w:vAlign w:val="center"/>
          </w:tcPr>
          <w:p>
            <w:pPr>
              <w:pStyle w:val="12"/>
            </w:pPr>
            <w:r>
              <w:t>提升公共服务水平</w:t>
            </w:r>
          </w:p>
        </w:tc>
        <w:tc>
          <w:tcPr>
            <w:tcW w:w="1276" w:type="dxa"/>
            <w:vAlign w:val="center"/>
          </w:tcPr>
          <w:p>
            <w:pPr>
              <w:pStyle w:val="12"/>
            </w:pPr>
            <w:r>
              <w:t>较好</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满意率</w:t>
            </w:r>
          </w:p>
        </w:tc>
        <w:tc>
          <w:tcPr>
            <w:tcW w:w="2891" w:type="dxa"/>
            <w:vAlign w:val="center"/>
          </w:tcPr>
          <w:p>
            <w:pPr>
              <w:pStyle w:val="12"/>
            </w:pPr>
            <w:r>
              <w:t>满意率</w:t>
            </w:r>
          </w:p>
        </w:tc>
        <w:tc>
          <w:tcPr>
            <w:tcW w:w="1276" w:type="dxa"/>
            <w:vAlign w:val="center"/>
          </w:tcPr>
          <w:p>
            <w:pPr>
              <w:pStyle w:val="12"/>
            </w:pPr>
            <w:r>
              <w:t>≥90百分比</w:t>
            </w:r>
          </w:p>
        </w:tc>
        <w:tc>
          <w:tcPr>
            <w:tcW w:w="1843" w:type="dxa"/>
            <w:vAlign w:val="center"/>
          </w:tcPr>
          <w:p>
            <w:pPr>
              <w:pStyle w:val="12"/>
            </w:pPr>
            <w:r>
              <w:t>按上级要求确定</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5.非涉密平台（新OA 系统）绩效目标表</w:t>
      </w:r>
      <w:bookmarkEnd w:id="7"/>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13091625P00000410004P</w:t>
            </w:r>
          </w:p>
        </w:tc>
        <w:tc>
          <w:tcPr>
            <w:tcW w:w="1587" w:type="dxa"/>
            <w:vAlign w:val="center"/>
          </w:tcPr>
          <w:p>
            <w:pPr>
              <w:pStyle w:val="13"/>
            </w:pPr>
            <w:r>
              <w:t>项目名称</w:t>
            </w:r>
          </w:p>
        </w:tc>
        <w:tc>
          <w:tcPr>
            <w:tcW w:w="4423" w:type="dxa"/>
            <w:gridSpan w:val="3"/>
            <w:vAlign w:val="center"/>
          </w:tcPr>
          <w:p>
            <w:pPr>
              <w:pStyle w:val="12"/>
            </w:pPr>
            <w:r>
              <w:t>非涉密平台（新OA 系统）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15.00</w:t>
            </w:r>
          </w:p>
        </w:tc>
        <w:tc>
          <w:tcPr>
            <w:tcW w:w="1587" w:type="dxa"/>
            <w:vAlign w:val="center"/>
          </w:tcPr>
          <w:p>
            <w:pPr>
              <w:pStyle w:val="13"/>
            </w:pPr>
            <w:r>
              <w:t>其中：财政    资金</w:t>
            </w:r>
          </w:p>
        </w:tc>
        <w:tc>
          <w:tcPr>
            <w:tcW w:w="1304" w:type="dxa"/>
            <w:vAlign w:val="center"/>
          </w:tcPr>
          <w:p>
            <w:pPr>
              <w:pStyle w:val="12"/>
            </w:pPr>
            <w:r>
              <w:t>15.00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非涉密平台（新0A系统)合同支付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w:t>
            </w:r>
          </w:p>
        </w:tc>
        <w:tc>
          <w:tcPr>
            <w:tcW w:w="1587" w:type="dxa"/>
            <w:vAlign w:val="center"/>
          </w:tcPr>
          <w:p>
            <w:pPr>
              <w:pStyle w:val="14"/>
            </w:pPr>
            <w:r>
              <w:t xml:space="preserve"> </w:t>
            </w:r>
          </w:p>
        </w:tc>
        <w:tc>
          <w:tcPr>
            <w:tcW w:w="1304" w:type="dxa"/>
            <w:vAlign w:val="center"/>
          </w:tcPr>
          <w:p>
            <w:pPr>
              <w:pStyle w:val="14"/>
            </w:pPr>
            <w:r>
              <w:t xml:space="preserve"> </w:t>
            </w:r>
          </w:p>
        </w:tc>
        <w:tc>
          <w:tcPr>
            <w:tcW w:w="3119" w:type="dxa"/>
            <w:gridSpan w:val="2"/>
            <w:vAlign w:val="center"/>
          </w:tcPr>
          <w:p>
            <w:pPr>
              <w:pStyle w:val="14"/>
            </w:pPr>
            <w:r>
              <w:t>15.00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1.确保文件传输工作正常运行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系统采购数量</w:t>
            </w:r>
          </w:p>
        </w:tc>
        <w:tc>
          <w:tcPr>
            <w:tcW w:w="2891" w:type="dxa"/>
            <w:vAlign w:val="center"/>
          </w:tcPr>
          <w:p>
            <w:pPr>
              <w:pStyle w:val="12"/>
            </w:pPr>
            <w:r>
              <w:t>系统采购数量</w:t>
            </w:r>
          </w:p>
        </w:tc>
        <w:tc>
          <w:tcPr>
            <w:tcW w:w="1276" w:type="dxa"/>
            <w:vAlign w:val="center"/>
          </w:tcPr>
          <w:p>
            <w:pPr>
              <w:pStyle w:val="12"/>
            </w:pPr>
            <w:r>
              <w:t>≤1</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系统运行</w:t>
            </w:r>
          </w:p>
        </w:tc>
        <w:tc>
          <w:tcPr>
            <w:tcW w:w="2891" w:type="dxa"/>
            <w:vAlign w:val="center"/>
          </w:tcPr>
          <w:p>
            <w:pPr>
              <w:pStyle w:val="12"/>
            </w:pPr>
            <w:r>
              <w:t>系统运行</w:t>
            </w:r>
          </w:p>
        </w:tc>
        <w:tc>
          <w:tcPr>
            <w:tcW w:w="1276" w:type="dxa"/>
            <w:vAlign w:val="center"/>
          </w:tcPr>
          <w:p>
            <w:pPr>
              <w:pStyle w:val="12"/>
            </w:pPr>
            <w:r>
              <w:t>较好</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信息系统及网络安全隐患排查完成</w:t>
            </w:r>
          </w:p>
        </w:tc>
        <w:tc>
          <w:tcPr>
            <w:tcW w:w="2891" w:type="dxa"/>
            <w:vAlign w:val="center"/>
          </w:tcPr>
          <w:p>
            <w:pPr>
              <w:pStyle w:val="12"/>
            </w:pPr>
            <w:r>
              <w:t>信息系统及网络安全隐患排查完成时间</w:t>
            </w:r>
          </w:p>
        </w:tc>
        <w:tc>
          <w:tcPr>
            <w:tcW w:w="1276" w:type="dxa"/>
            <w:vAlign w:val="center"/>
          </w:tcPr>
          <w:p>
            <w:pPr>
              <w:pStyle w:val="12"/>
            </w:pPr>
            <w:r>
              <w:t>较好</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运行保障成本</w:t>
            </w:r>
          </w:p>
        </w:tc>
        <w:tc>
          <w:tcPr>
            <w:tcW w:w="2891" w:type="dxa"/>
            <w:vAlign w:val="center"/>
          </w:tcPr>
          <w:p>
            <w:pPr>
              <w:pStyle w:val="12"/>
            </w:pPr>
            <w:r>
              <w:t>运行保障成本</w:t>
            </w:r>
          </w:p>
        </w:tc>
        <w:tc>
          <w:tcPr>
            <w:tcW w:w="1276" w:type="dxa"/>
            <w:vAlign w:val="center"/>
          </w:tcPr>
          <w:p>
            <w:pPr>
              <w:pStyle w:val="12"/>
            </w:pPr>
            <w:r>
              <w:t>控制在预算内</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经济效益指标</w:t>
            </w:r>
          </w:p>
        </w:tc>
        <w:tc>
          <w:tcPr>
            <w:tcW w:w="2891" w:type="dxa"/>
            <w:vAlign w:val="center"/>
          </w:tcPr>
          <w:p>
            <w:pPr>
              <w:pStyle w:val="12"/>
            </w:pPr>
            <w:r>
              <w:t>经济效益指标</w:t>
            </w:r>
          </w:p>
        </w:tc>
        <w:tc>
          <w:tcPr>
            <w:tcW w:w="1276" w:type="dxa"/>
            <w:vAlign w:val="center"/>
          </w:tcPr>
          <w:p>
            <w:pPr>
              <w:pStyle w:val="12"/>
            </w:pPr>
            <w:r>
              <w:t>较好</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可持续性服务</w:t>
            </w:r>
          </w:p>
        </w:tc>
        <w:tc>
          <w:tcPr>
            <w:tcW w:w="2891" w:type="dxa"/>
            <w:vAlign w:val="center"/>
          </w:tcPr>
          <w:p>
            <w:pPr>
              <w:pStyle w:val="12"/>
            </w:pPr>
            <w:r>
              <w:t>可持续性服务</w:t>
            </w:r>
          </w:p>
        </w:tc>
        <w:tc>
          <w:tcPr>
            <w:tcW w:w="1276" w:type="dxa"/>
            <w:vAlign w:val="center"/>
          </w:tcPr>
          <w:p>
            <w:pPr>
              <w:pStyle w:val="12"/>
            </w:pPr>
            <w:r>
              <w:t>较好</w:t>
            </w:r>
          </w:p>
        </w:tc>
        <w:tc>
          <w:tcPr>
            <w:tcW w:w="1843" w:type="dxa"/>
            <w:vAlign w:val="center"/>
          </w:tcPr>
          <w:p>
            <w:pPr>
              <w:pStyle w:val="12"/>
            </w:pPr>
            <w:r>
              <w:t>按上级要求确定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满意率</w:t>
            </w:r>
          </w:p>
        </w:tc>
        <w:tc>
          <w:tcPr>
            <w:tcW w:w="2891" w:type="dxa"/>
            <w:vAlign w:val="center"/>
          </w:tcPr>
          <w:p>
            <w:pPr>
              <w:pStyle w:val="12"/>
            </w:pPr>
            <w:r>
              <w:t>满意率</w:t>
            </w:r>
          </w:p>
        </w:tc>
        <w:tc>
          <w:tcPr>
            <w:tcW w:w="1276" w:type="dxa"/>
            <w:vAlign w:val="center"/>
          </w:tcPr>
          <w:p>
            <w:pPr>
              <w:pStyle w:val="12"/>
            </w:pPr>
            <w:r>
              <w:t>≥9090</w:t>
            </w:r>
          </w:p>
        </w:tc>
        <w:tc>
          <w:tcPr>
            <w:tcW w:w="1843" w:type="dxa"/>
            <w:vAlign w:val="center"/>
          </w:tcPr>
          <w:p>
            <w:pPr>
              <w:pStyle w:val="12"/>
            </w:pPr>
            <w:r>
              <w:t>百分比</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6.机要保密电子政务内网绩效目标表</w:t>
      </w:r>
      <w:bookmarkEnd w:id="8"/>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13091625P0077N310005W</w:t>
            </w:r>
          </w:p>
        </w:tc>
        <w:tc>
          <w:tcPr>
            <w:tcW w:w="1587" w:type="dxa"/>
            <w:vAlign w:val="center"/>
          </w:tcPr>
          <w:p>
            <w:pPr>
              <w:pStyle w:val="13"/>
            </w:pPr>
            <w:r>
              <w:t>项目名称</w:t>
            </w:r>
          </w:p>
        </w:tc>
        <w:tc>
          <w:tcPr>
            <w:tcW w:w="4423" w:type="dxa"/>
            <w:gridSpan w:val="3"/>
            <w:vAlign w:val="center"/>
          </w:tcPr>
          <w:p>
            <w:pPr>
              <w:pStyle w:val="12"/>
            </w:pPr>
            <w:r>
              <w:t>机要保密电子政务内网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16.00</w:t>
            </w:r>
          </w:p>
        </w:tc>
        <w:tc>
          <w:tcPr>
            <w:tcW w:w="1587" w:type="dxa"/>
            <w:vAlign w:val="center"/>
          </w:tcPr>
          <w:p>
            <w:pPr>
              <w:pStyle w:val="13"/>
            </w:pPr>
            <w:r>
              <w:t>其中：财政    资金</w:t>
            </w:r>
          </w:p>
        </w:tc>
        <w:tc>
          <w:tcPr>
            <w:tcW w:w="1304" w:type="dxa"/>
            <w:vAlign w:val="center"/>
          </w:tcPr>
          <w:p>
            <w:pPr>
              <w:pStyle w:val="12"/>
            </w:pPr>
            <w:r>
              <w:t>16.00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机要保密电子政务内网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1.00</w:t>
            </w:r>
          </w:p>
        </w:tc>
        <w:tc>
          <w:tcPr>
            <w:tcW w:w="1587" w:type="dxa"/>
            <w:vAlign w:val="center"/>
          </w:tcPr>
          <w:p>
            <w:pPr>
              <w:pStyle w:val="14"/>
            </w:pPr>
            <w:r>
              <w:t>1.00</w:t>
            </w:r>
          </w:p>
        </w:tc>
        <w:tc>
          <w:tcPr>
            <w:tcW w:w="1304" w:type="dxa"/>
            <w:vAlign w:val="center"/>
          </w:tcPr>
          <w:p>
            <w:pPr>
              <w:pStyle w:val="14"/>
            </w:pPr>
            <w:r>
              <w:t>4.00</w:t>
            </w:r>
          </w:p>
        </w:tc>
        <w:tc>
          <w:tcPr>
            <w:tcW w:w="3119"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1.保障机关运转工作安全可靠，保证文件传输的秘密性</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涉密设备</w:t>
            </w:r>
          </w:p>
        </w:tc>
        <w:tc>
          <w:tcPr>
            <w:tcW w:w="2891" w:type="dxa"/>
            <w:vAlign w:val="center"/>
          </w:tcPr>
          <w:p>
            <w:pPr>
              <w:pStyle w:val="12"/>
            </w:pPr>
            <w:r>
              <w:t>涉密</w:t>
            </w:r>
          </w:p>
        </w:tc>
        <w:tc>
          <w:tcPr>
            <w:tcW w:w="1276" w:type="dxa"/>
            <w:vAlign w:val="center"/>
          </w:tcPr>
          <w:p>
            <w:pPr>
              <w:pStyle w:val="12"/>
            </w:pPr>
            <w:r>
              <w:t>涉密</w:t>
            </w:r>
          </w:p>
        </w:tc>
        <w:tc>
          <w:tcPr>
            <w:tcW w:w="1843"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涉密</w:t>
            </w:r>
          </w:p>
        </w:tc>
        <w:tc>
          <w:tcPr>
            <w:tcW w:w="2891" w:type="dxa"/>
            <w:vAlign w:val="center"/>
          </w:tcPr>
          <w:p>
            <w:pPr>
              <w:pStyle w:val="12"/>
            </w:pPr>
            <w:r>
              <w:t>涉密</w:t>
            </w:r>
          </w:p>
        </w:tc>
        <w:tc>
          <w:tcPr>
            <w:tcW w:w="1276" w:type="dxa"/>
            <w:vAlign w:val="center"/>
          </w:tcPr>
          <w:p>
            <w:pPr>
              <w:pStyle w:val="12"/>
            </w:pPr>
            <w:r>
              <w:t>涉密</w:t>
            </w:r>
          </w:p>
        </w:tc>
        <w:tc>
          <w:tcPr>
            <w:tcW w:w="1843"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涉密</w:t>
            </w:r>
          </w:p>
        </w:tc>
        <w:tc>
          <w:tcPr>
            <w:tcW w:w="2891" w:type="dxa"/>
            <w:vAlign w:val="center"/>
          </w:tcPr>
          <w:p>
            <w:pPr>
              <w:pStyle w:val="12"/>
            </w:pPr>
            <w:r>
              <w:t>涉密</w:t>
            </w:r>
          </w:p>
        </w:tc>
        <w:tc>
          <w:tcPr>
            <w:tcW w:w="1276" w:type="dxa"/>
            <w:vAlign w:val="center"/>
          </w:tcPr>
          <w:p>
            <w:pPr>
              <w:pStyle w:val="12"/>
            </w:pPr>
            <w:r>
              <w:t>涉密</w:t>
            </w:r>
          </w:p>
        </w:tc>
        <w:tc>
          <w:tcPr>
            <w:tcW w:w="1843"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涉密</w:t>
            </w:r>
          </w:p>
        </w:tc>
        <w:tc>
          <w:tcPr>
            <w:tcW w:w="2891" w:type="dxa"/>
            <w:vAlign w:val="center"/>
          </w:tcPr>
          <w:p>
            <w:pPr>
              <w:pStyle w:val="12"/>
            </w:pPr>
            <w:r>
              <w:t>涉密</w:t>
            </w:r>
          </w:p>
        </w:tc>
        <w:tc>
          <w:tcPr>
            <w:tcW w:w="1276" w:type="dxa"/>
            <w:vAlign w:val="center"/>
          </w:tcPr>
          <w:p>
            <w:pPr>
              <w:pStyle w:val="12"/>
            </w:pPr>
            <w:r>
              <w:t>涉密</w:t>
            </w:r>
          </w:p>
        </w:tc>
        <w:tc>
          <w:tcPr>
            <w:tcW w:w="1843" w:type="dxa"/>
            <w:vAlign w:val="center"/>
          </w:tcPr>
          <w:p>
            <w:pPr>
              <w:pStyle w:val="12"/>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涉密</w:t>
            </w:r>
          </w:p>
        </w:tc>
        <w:tc>
          <w:tcPr>
            <w:tcW w:w="2891" w:type="dxa"/>
            <w:vAlign w:val="center"/>
          </w:tcPr>
          <w:p>
            <w:pPr>
              <w:pStyle w:val="12"/>
            </w:pPr>
            <w:r>
              <w:t>涉密</w:t>
            </w:r>
          </w:p>
        </w:tc>
        <w:tc>
          <w:tcPr>
            <w:tcW w:w="1276" w:type="dxa"/>
            <w:vAlign w:val="center"/>
          </w:tcPr>
          <w:p>
            <w:pPr>
              <w:pStyle w:val="12"/>
            </w:pPr>
            <w:r>
              <w:t>涉密</w:t>
            </w:r>
          </w:p>
        </w:tc>
        <w:tc>
          <w:tcPr>
            <w:tcW w:w="1843" w:type="dxa"/>
            <w:vAlign w:val="center"/>
          </w:tcPr>
          <w:p>
            <w:pPr>
              <w:pStyle w:val="12"/>
            </w:pPr>
            <w:r>
              <w:t>涉密</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7.开发区宣传-人才队伍建设绩效目标表</w:t>
      </w:r>
      <w:bookmarkEnd w:id="9"/>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13091625P00A9WA10011L</w:t>
            </w:r>
          </w:p>
        </w:tc>
        <w:tc>
          <w:tcPr>
            <w:tcW w:w="1587" w:type="dxa"/>
            <w:vAlign w:val="center"/>
          </w:tcPr>
          <w:p>
            <w:pPr>
              <w:pStyle w:val="13"/>
            </w:pPr>
            <w:r>
              <w:t>项目名称</w:t>
            </w:r>
          </w:p>
        </w:tc>
        <w:tc>
          <w:tcPr>
            <w:tcW w:w="4423" w:type="dxa"/>
            <w:gridSpan w:val="3"/>
            <w:vAlign w:val="center"/>
          </w:tcPr>
          <w:p>
            <w:pPr>
              <w:pStyle w:val="12"/>
            </w:pPr>
            <w:r>
              <w:t>开发区宣传-人才队伍建设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160.00</w:t>
            </w:r>
          </w:p>
        </w:tc>
        <w:tc>
          <w:tcPr>
            <w:tcW w:w="1587" w:type="dxa"/>
            <w:vAlign w:val="center"/>
          </w:tcPr>
          <w:p>
            <w:pPr>
              <w:pStyle w:val="13"/>
            </w:pPr>
            <w:r>
              <w:t>其中：财政    资金</w:t>
            </w:r>
          </w:p>
        </w:tc>
        <w:tc>
          <w:tcPr>
            <w:tcW w:w="1304" w:type="dxa"/>
            <w:vAlign w:val="center"/>
          </w:tcPr>
          <w:p>
            <w:pPr>
              <w:pStyle w:val="12"/>
            </w:pPr>
            <w:r>
              <w:t>160.00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开发区宣传-人才队伍建设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5.00</w:t>
            </w:r>
          </w:p>
        </w:tc>
        <w:tc>
          <w:tcPr>
            <w:tcW w:w="1587" w:type="dxa"/>
            <w:vAlign w:val="center"/>
          </w:tcPr>
          <w:p>
            <w:pPr>
              <w:pStyle w:val="14"/>
            </w:pPr>
            <w:r>
              <w:t>8.00</w:t>
            </w:r>
          </w:p>
        </w:tc>
        <w:tc>
          <w:tcPr>
            <w:tcW w:w="1304" w:type="dxa"/>
            <w:vAlign w:val="center"/>
          </w:tcPr>
          <w:p>
            <w:pPr>
              <w:pStyle w:val="14"/>
            </w:pPr>
            <w:r>
              <w:t>24.00</w:t>
            </w:r>
          </w:p>
        </w:tc>
        <w:tc>
          <w:tcPr>
            <w:tcW w:w="3119" w:type="dxa"/>
            <w:gridSpan w:val="2"/>
            <w:vAlign w:val="center"/>
          </w:tcPr>
          <w:p>
            <w:pPr>
              <w:pStyle w:val="14"/>
            </w:pPr>
            <w:r>
              <w:t>123.00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1.做好开发区宣传工作，进一步提升开发区在知名度。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信息宣传次数</w:t>
            </w:r>
          </w:p>
        </w:tc>
        <w:tc>
          <w:tcPr>
            <w:tcW w:w="2891" w:type="dxa"/>
            <w:vAlign w:val="center"/>
          </w:tcPr>
          <w:p>
            <w:pPr>
              <w:pStyle w:val="12"/>
            </w:pPr>
            <w:r>
              <w:t>每月开展行业信息宣传工作</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宣传方案制作质量</w:t>
            </w:r>
          </w:p>
        </w:tc>
        <w:tc>
          <w:tcPr>
            <w:tcW w:w="2891" w:type="dxa"/>
            <w:vAlign w:val="center"/>
          </w:tcPr>
          <w:p>
            <w:pPr>
              <w:pStyle w:val="12"/>
            </w:pPr>
            <w:r>
              <w:t>宣传方案制作质量</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宣传、活动完成时间</w:t>
            </w:r>
          </w:p>
        </w:tc>
        <w:tc>
          <w:tcPr>
            <w:tcW w:w="2891" w:type="dxa"/>
            <w:vAlign w:val="center"/>
          </w:tcPr>
          <w:p>
            <w:pPr>
              <w:pStyle w:val="12"/>
            </w:pPr>
            <w:r>
              <w:t>宣传、活动完成时间</w:t>
            </w:r>
          </w:p>
        </w:tc>
        <w:tc>
          <w:tcPr>
            <w:tcW w:w="1276" w:type="dxa"/>
            <w:vAlign w:val="center"/>
          </w:tcPr>
          <w:p>
            <w:pPr>
              <w:pStyle w:val="12"/>
            </w:pPr>
            <w:r>
              <w:t>全部完成</w:t>
            </w:r>
          </w:p>
        </w:tc>
        <w:tc>
          <w:tcPr>
            <w:tcW w:w="1843" w:type="dxa"/>
            <w:vAlign w:val="center"/>
          </w:tcPr>
          <w:p>
            <w:pPr>
              <w:pStyle w:val="12"/>
            </w:pPr>
            <w:r>
              <w:t>依据合同内容确定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成本控制</w:t>
            </w:r>
          </w:p>
        </w:tc>
        <w:tc>
          <w:tcPr>
            <w:tcW w:w="2891" w:type="dxa"/>
            <w:vAlign w:val="center"/>
          </w:tcPr>
          <w:p>
            <w:pPr>
              <w:pStyle w:val="12"/>
            </w:pPr>
            <w:r>
              <w:t>成本控制</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各类媒体广泛宣传</w:t>
            </w:r>
          </w:p>
        </w:tc>
        <w:tc>
          <w:tcPr>
            <w:tcW w:w="2891" w:type="dxa"/>
            <w:vAlign w:val="center"/>
          </w:tcPr>
          <w:p>
            <w:pPr>
              <w:pStyle w:val="12"/>
            </w:pPr>
            <w:r>
              <w:t>各类媒体广泛宣传</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可持续影响指标</w:t>
            </w:r>
          </w:p>
        </w:tc>
        <w:tc>
          <w:tcPr>
            <w:tcW w:w="1332" w:type="dxa"/>
            <w:vAlign w:val="center"/>
          </w:tcPr>
          <w:p>
            <w:pPr>
              <w:pStyle w:val="12"/>
            </w:pPr>
            <w:r>
              <w:t>持续提升宣传率</w:t>
            </w:r>
          </w:p>
        </w:tc>
        <w:tc>
          <w:tcPr>
            <w:tcW w:w="2891" w:type="dxa"/>
            <w:vAlign w:val="center"/>
          </w:tcPr>
          <w:p>
            <w:pPr>
              <w:pStyle w:val="12"/>
            </w:pPr>
            <w:r>
              <w:t>持续提升宣传率</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2891" w:type="dxa"/>
            <w:vAlign w:val="center"/>
          </w:tcPr>
          <w:p>
            <w:pPr>
              <w:pStyle w:val="12"/>
            </w:pPr>
            <w:r>
              <w:t>群众满意度（≥**%）</w:t>
            </w:r>
          </w:p>
        </w:tc>
        <w:tc>
          <w:tcPr>
            <w:tcW w:w="1276" w:type="dxa"/>
            <w:vAlign w:val="center"/>
          </w:tcPr>
          <w:p>
            <w:pPr>
              <w:pStyle w:val="12"/>
            </w:pPr>
            <w:r>
              <w:t>≥90百分比</w:t>
            </w:r>
          </w:p>
        </w:tc>
        <w:tc>
          <w:tcPr>
            <w:tcW w:w="1843" w:type="dxa"/>
            <w:vAlign w:val="center"/>
          </w:tcPr>
          <w:p>
            <w:pPr>
              <w:pStyle w:val="12"/>
            </w:pPr>
            <w:r>
              <w:t>依据工作计划确定</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8.汽车购置绩效目标表</w:t>
      </w:r>
      <w:bookmarkEnd w:id="10"/>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13091625P00CD6610005M</w:t>
            </w:r>
          </w:p>
        </w:tc>
        <w:tc>
          <w:tcPr>
            <w:tcW w:w="1587" w:type="dxa"/>
            <w:vAlign w:val="center"/>
          </w:tcPr>
          <w:p>
            <w:pPr>
              <w:pStyle w:val="13"/>
            </w:pPr>
            <w:r>
              <w:t>项目名称</w:t>
            </w:r>
          </w:p>
        </w:tc>
        <w:tc>
          <w:tcPr>
            <w:tcW w:w="4423" w:type="dxa"/>
            <w:gridSpan w:val="3"/>
            <w:vAlign w:val="center"/>
          </w:tcPr>
          <w:p>
            <w:pPr>
              <w:pStyle w:val="12"/>
            </w:pPr>
            <w:r>
              <w:t>汽车购置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18.00</w:t>
            </w:r>
          </w:p>
        </w:tc>
        <w:tc>
          <w:tcPr>
            <w:tcW w:w="1587" w:type="dxa"/>
            <w:vAlign w:val="center"/>
          </w:tcPr>
          <w:p>
            <w:pPr>
              <w:pStyle w:val="13"/>
            </w:pPr>
            <w:r>
              <w:t>其中：财政    资金</w:t>
            </w:r>
          </w:p>
        </w:tc>
        <w:tc>
          <w:tcPr>
            <w:tcW w:w="1304" w:type="dxa"/>
            <w:vAlign w:val="center"/>
          </w:tcPr>
          <w:p>
            <w:pPr>
              <w:pStyle w:val="12"/>
            </w:pPr>
            <w:r>
              <w:t>18.00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公务用车购置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 xml:space="preserve"> </w:t>
            </w:r>
          </w:p>
        </w:tc>
        <w:tc>
          <w:tcPr>
            <w:tcW w:w="1587" w:type="dxa"/>
            <w:vAlign w:val="center"/>
          </w:tcPr>
          <w:p>
            <w:pPr>
              <w:pStyle w:val="14"/>
            </w:pPr>
            <w:r>
              <w:t>18.00</w:t>
            </w:r>
          </w:p>
        </w:tc>
        <w:tc>
          <w:tcPr>
            <w:tcW w:w="1304" w:type="dxa"/>
            <w:vAlign w:val="center"/>
          </w:tcPr>
          <w:p>
            <w:pPr>
              <w:pStyle w:val="14"/>
            </w:pPr>
            <w:r>
              <w:t xml:space="preserve"> </w:t>
            </w:r>
          </w:p>
        </w:tc>
        <w:tc>
          <w:tcPr>
            <w:tcW w:w="3119"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1.按相关规定更新公务车一辆</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更新公务车一辆</w:t>
            </w:r>
          </w:p>
        </w:tc>
        <w:tc>
          <w:tcPr>
            <w:tcW w:w="2891" w:type="dxa"/>
            <w:vAlign w:val="center"/>
          </w:tcPr>
          <w:p>
            <w:pPr>
              <w:pStyle w:val="12"/>
            </w:pPr>
            <w:r>
              <w:t>更新公务车一辆</w:t>
            </w:r>
          </w:p>
        </w:tc>
        <w:tc>
          <w:tcPr>
            <w:tcW w:w="1276" w:type="dxa"/>
            <w:vAlign w:val="center"/>
          </w:tcPr>
          <w:p>
            <w:pPr>
              <w:pStyle w:val="12"/>
            </w:pPr>
            <w:r>
              <w:t>更新公务车一辆</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更新公务车一辆</w:t>
            </w:r>
          </w:p>
        </w:tc>
        <w:tc>
          <w:tcPr>
            <w:tcW w:w="2891" w:type="dxa"/>
            <w:vAlign w:val="center"/>
          </w:tcPr>
          <w:p>
            <w:pPr>
              <w:pStyle w:val="12"/>
            </w:pPr>
            <w:r>
              <w:t>更新公务车一辆</w:t>
            </w:r>
          </w:p>
        </w:tc>
        <w:tc>
          <w:tcPr>
            <w:tcW w:w="1276" w:type="dxa"/>
            <w:vAlign w:val="center"/>
          </w:tcPr>
          <w:p>
            <w:pPr>
              <w:pStyle w:val="12"/>
            </w:pPr>
            <w:r>
              <w:t>更新公务车一辆</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更新公务车一辆</w:t>
            </w:r>
          </w:p>
        </w:tc>
        <w:tc>
          <w:tcPr>
            <w:tcW w:w="2891" w:type="dxa"/>
            <w:vAlign w:val="center"/>
          </w:tcPr>
          <w:p>
            <w:pPr>
              <w:pStyle w:val="12"/>
            </w:pPr>
            <w:r>
              <w:t>更新公务车一辆</w:t>
            </w:r>
          </w:p>
        </w:tc>
        <w:tc>
          <w:tcPr>
            <w:tcW w:w="1276" w:type="dxa"/>
            <w:vAlign w:val="center"/>
          </w:tcPr>
          <w:p>
            <w:pPr>
              <w:pStyle w:val="12"/>
            </w:pPr>
            <w:r>
              <w:t>更新公务车一辆</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更新公务车一辆</w:t>
            </w:r>
          </w:p>
        </w:tc>
        <w:tc>
          <w:tcPr>
            <w:tcW w:w="2891" w:type="dxa"/>
            <w:vAlign w:val="center"/>
          </w:tcPr>
          <w:p>
            <w:pPr>
              <w:pStyle w:val="12"/>
            </w:pPr>
            <w:r>
              <w:t>更新公务车一辆</w:t>
            </w:r>
          </w:p>
        </w:tc>
        <w:tc>
          <w:tcPr>
            <w:tcW w:w="1276" w:type="dxa"/>
            <w:vAlign w:val="center"/>
          </w:tcPr>
          <w:p>
            <w:pPr>
              <w:pStyle w:val="12"/>
            </w:pPr>
            <w:r>
              <w:t>更新公务车一辆</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更新公务车一辆</w:t>
            </w:r>
          </w:p>
        </w:tc>
        <w:tc>
          <w:tcPr>
            <w:tcW w:w="2891" w:type="dxa"/>
            <w:vAlign w:val="center"/>
          </w:tcPr>
          <w:p>
            <w:pPr>
              <w:pStyle w:val="12"/>
            </w:pPr>
            <w:r>
              <w:t>更新公务车一辆</w:t>
            </w:r>
          </w:p>
        </w:tc>
        <w:tc>
          <w:tcPr>
            <w:tcW w:w="1276" w:type="dxa"/>
            <w:vAlign w:val="center"/>
          </w:tcPr>
          <w:p>
            <w:pPr>
              <w:pStyle w:val="12"/>
            </w:pPr>
            <w:r>
              <w:t>更新公务车一辆</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更新公务车一辆</w:t>
            </w:r>
          </w:p>
        </w:tc>
        <w:tc>
          <w:tcPr>
            <w:tcW w:w="2891" w:type="dxa"/>
            <w:vAlign w:val="center"/>
          </w:tcPr>
          <w:p>
            <w:pPr>
              <w:pStyle w:val="12"/>
            </w:pPr>
            <w:r>
              <w:t>更新公务车一辆</w:t>
            </w:r>
          </w:p>
        </w:tc>
        <w:tc>
          <w:tcPr>
            <w:tcW w:w="1276" w:type="dxa"/>
            <w:vAlign w:val="center"/>
          </w:tcPr>
          <w:p>
            <w:pPr>
              <w:pStyle w:val="12"/>
            </w:pPr>
            <w:r>
              <w:t>更新公务车一辆</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满意率</w:t>
            </w:r>
          </w:p>
        </w:tc>
        <w:tc>
          <w:tcPr>
            <w:tcW w:w="2891" w:type="dxa"/>
            <w:vAlign w:val="center"/>
          </w:tcPr>
          <w:p>
            <w:pPr>
              <w:pStyle w:val="12"/>
            </w:pPr>
            <w:r>
              <w:t>满意率</w:t>
            </w:r>
          </w:p>
        </w:tc>
        <w:tc>
          <w:tcPr>
            <w:tcW w:w="1276" w:type="dxa"/>
            <w:vAlign w:val="center"/>
          </w:tcPr>
          <w:p>
            <w:pPr>
              <w:pStyle w:val="12"/>
            </w:pPr>
            <w:r>
              <w:t>更新公务车一辆</w:t>
            </w:r>
          </w:p>
        </w:tc>
        <w:tc>
          <w:tcPr>
            <w:tcW w:w="1843" w:type="dxa"/>
            <w:vAlign w:val="center"/>
          </w:tcPr>
          <w:p>
            <w:pPr>
              <w:pStyle w:val="12"/>
            </w:pPr>
            <w:r>
              <w:t>依据工作计划确定</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9.审计综合事务管理绩效目标表</w:t>
      </w:r>
      <w:bookmarkEnd w:id="11"/>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13091625P00001310001E</w:t>
            </w:r>
          </w:p>
        </w:tc>
        <w:tc>
          <w:tcPr>
            <w:tcW w:w="1587" w:type="dxa"/>
            <w:vAlign w:val="center"/>
          </w:tcPr>
          <w:p>
            <w:pPr>
              <w:pStyle w:val="13"/>
            </w:pPr>
            <w:r>
              <w:t>项目名称</w:t>
            </w:r>
          </w:p>
        </w:tc>
        <w:tc>
          <w:tcPr>
            <w:tcW w:w="4423" w:type="dxa"/>
            <w:gridSpan w:val="3"/>
            <w:vAlign w:val="center"/>
          </w:tcPr>
          <w:p>
            <w:pPr>
              <w:pStyle w:val="12"/>
            </w:pPr>
            <w:r>
              <w:t>审计综合事务管理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70.00</w:t>
            </w:r>
          </w:p>
        </w:tc>
        <w:tc>
          <w:tcPr>
            <w:tcW w:w="1587" w:type="dxa"/>
            <w:vAlign w:val="center"/>
          </w:tcPr>
          <w:p>
            <w:pPr>
              <w:pStyle w:val="13"/>
            </w:pPr>
            <w:r>
              <w:t>其中：财政    资金</w:t>
            </w:r>
          </w:p>
        </w:tc>
        <w:tc>
          <w:tcPr>
            <w:tcW w:w="1304" w:type="dxa"/>
            <w:vAlign w:val="center"/>
          </w:tcPr>
          <w:p>
            <w:pPr>
              <w:pStyle w:val="12"/>
            </w:pPr>
            <w:r>
              <w:t>70.00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审计综合事务管理</w:t>
            </w:r>
          </w:p>
          <w:p>
            <w:pPr>
              <w:pStyle w:val="12"/>
            </w:pPr>
          </w:p>
          <w:p>
            <w:pPr>
              <w:pStyle w:val="12"/>
            </w:pPr>
          </w:p>
          <w:p>
            <w:pPr>
              <w:pStyle w:val="12"/>
            </w:pP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20.00</w:t>
            </w:r>
          </w:p>
        </w:tc>
        <w:tc>
          <w:tcPr>
            <w:tcW w:w="1587" w:type="dxa"/>
            <w:vAlign w:val="center"/>
          </w:tcPr>
          <w:p>
            <w:pPr>
              <w:pStyle w:val="14"/>
            </w:pPr>
            <w:r>
              <w:t>20.00</w:t>
            </w:r>
          </w:p>
        </w:tc>
        <w:tc>
          <w:tcPr>
            <w:tcW w:w="1304" w:type="dxa"/>
            <w:vAlign w:val="center"/>
          </w:tcPr>
          <w:p>
            <w:pPr>
              <w:pStyle w:val="14"/>
            </w:pPr>
            <w:r>
              <w:t>20.00</w:t>
            </w:r>
          </w:p>
        </w:tc>
        <w:tc>
          <w:tcPr>
            <w:tcW w:w="3119" w:type="dxa"/>
            <w:gridSpan w:val="2"/>
            <w:vAlign w:val="center"/>
          </w:tcPr>
          <w:p>
            <w:pPr>
              <w:pStyle w:val="14"/>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1.保障审计工作正常开展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审计次数</w:t>
            </w:r>
          </w:p>
        </w:tc>
        <w:tc>
          <w:tcPr>
            <w:tcW w:w="2891" w:type="dxa"/>
            <w:vAlign w:val="center"/>
          </w:tcPr>
          <w:p>
            <w:pPr>
              <w:pStyle w:val="12"/>
            </w:pPr>
            <w:r>
              <w:t>审计次数</w:t>
            </w:r>
          </w:p>
        </w:tc>
        <w:tc>
          <w:tcPr>
            <w:tcW w:w="1276" w:type="dxa"/>
            <w:vAlign w:val="center"/>
          </w:tcPr>
          <w:p>
            <w:pPr>
              <w:pStyle w:val="12"/>
            </w:pPr>
            <w:r>
              <w:t>≤100百分比</w:t>
            </w:r>
          </w:p>
        </w:tc>
        <w:tc>
          <w:tcPr>
            <w:tcW w:w="1843" w:type="dxa"/>
            <w:vAlign w:val="center"/>
          </w:tcPr>
          <w:p>
            <w:pPr>
              <w:pStyle w:val="12"/>
            </w:pPr>
            <w:r>
              <w:t>根据上级领导安排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组织实施本级财政收支审计</w:t>
            </w:r>
          </w:p>
        </w:tc>
        <w:tc>
          <w:tcPr>
            <w:tcW w:w="2891" w:type="dxa"/>
            <w:vAlign w:val="center"/>
          </w:tcPr>
          <w:p>
            <w:pPr>
              <w:pStyle w:val="12"/>
            </w:pPr>
            <w:r>
              <w:t>组织实施本级财政收支审计</w:t>
            </w:r>
          </w:p>
        </w:tc>
        <w:tc>
          <w:tcPr>
            <w:tcW w:w="1276" w:type="dxa"/>
            <w:vAlign w:val="center"/>
          </w:tcPr>
          <w:p>
            <w:pPr>
              <w:pStyle w:val="12"/>
            </w:pPr>
            <w:r>
              <w:t>≤100百分比</w:t>
            </w:r>
          </w:p>
        </w:tc>
        <w:tc>
          <w:tcPr>
            <w:tcW w:w="1843" w:type="dxa"/>
            <w:vAlign w:val="center"/>
          </w:tcPr>
          <w:p>
            <w:pPr>
              <w:pStyle w:val="12"/>
            </w:pPr>
            <w:r>
              <w:t>根据上级领导安排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审计通知书送达率</w:t>
            </w:r>
          </w:p>
        </w:tc>
        <w:tc>
          <w:tcPr>
            <w:tcW w:w="2891" w:type="dxa"/>
            <w:vAlign w:val="center"/>
          </w:tcPr>
          <w:p>
            <w:pPr>
              <w:pStyle w:val="12"/>
            </w:pPr>
            <w:r>
              <w:t>审计通知书送达率</w:t>
            </w:r>
          </w:p>
        </w:tc>
        <w:tc>
          <w:tcPr>
            <w:tcW w:w="1276" w:type="dxa"/>
            <w:vAlign w:val="center"/>
          </w:tcPr>
          <w:p>
            <w:pPr>
              <w:pStyle w:val="12"/>
            </w:pPr>
            <w:r>
              <w:t>≤100百分比</w:t>
            </w:r>
          </w:p>
        </w:tc>
        <w:tc>
          <w:tcPr>
            <w:tcW w:w="1843" w:type="dxa"/>
            <w:vAlign w:val="center"/>
          </w:tcPr>
          <w:p>
            <w:pPr>
              <w:pStyle w:val="12"/>
            </w:pPr>
            <w:r>
              <w:t>根据上级领导安排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控制在预算内</w:t>
            </w:r>
          </w:p>
        </w:tc>
        <w:tc>
          <w:tcPr>
            <w:tcW w:w="2891" w:type="dxa"/>
            <w:vAlign w:val="center"/>
          </w:tcPr>
          <w:p>
            <w:pPr>
              <w:pStyle w:val="12"/>
            </w:pPr>
            <w:r>
              <w:t>控制在预算内</w:t>
            </w:r>
          </w:p>
        </w:tc>
        <w:tc>
          <w:tcPr>
            <w:tcW w:w="1276" w:type="dxa"/>
            <w:vAlign w:val="center"/>
          </w:tcPr>
          <w:p>
            <w:pPr>
              <w:pStyle w:val="12"/>
            </w:pPr>
            <w:r>
              <w:t>≤100百分比</w:t>
            </w:r>
          </w:p>
        </w:tc>
        <w:tc>
          <w:tcPr>
            <w:tcW w:w="1843" w:type="dxa"/>
            <w:vAlign w:val="center"/>
          </w:tcPr>
          <w:p>
            <w:pPr>
              <w:pStyle w:val="12"/>
            </w:pPr>
            <w:r>
              <w:t>根据上级领导安排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审计决定落实率</w:t>
            </w:r>
          </w:p>
        </w:tc>
        <w:tc>
          <w:tcPr>
            <w:tcW w:w="2891" w:type="dxa"/>
            <w:vAlign w:val="center"/>
          </w:tcPr>
          <w:p>
            <w:pPr>
              <w:pStyle w:val="12"/>
            </w:pPr>
            <w:r>
              <w:t>审计决定落实率</w:t>
            </w:r>
          </w:p>
        </w:tc>
        <w:tc>
          <w:tcPr>
            <w:tcW w:w="1276" w:type="dxa"/>
            <w:vAlign w:val="center"/>
          </w:tcPr>
          <w:p>
            <w:pPr>
              <w:pStyle w:val="12"/>
            </w:pPr>
            <w:r>
              <w:t>≤100百分比</w:t>
            </w:r>
          </w:p>
        </w:tc>
        <w:tc>
          <w:tcPr>
            <w:tcW w:w="1843" w:type="dxa"/>
            <w:vAlign w:val="center"/>
          </w:tcPr>
          <w:p>
            <w:pPr>
              <w:pStyle w:val="12"/>
            </w:pPr>
            <w:r>
              <w:t>根据上级领导安排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被审计单位根据审计建议制定的整</w:t>
            </w:r>
          </w:p>
        </w:tc>
        <w:tc>
          <w:tcPr>
            <w:tcW w:w="2891" w:type="dxa"/>
            <w:vAlign w:val="center"/>
          </w:tcPr>
          <w:p>
            <w:pPr>
              <w:pStyle w:val="12"/>
            </w:pPr>
            <w:r>
              <w:t>被审计单位根据审计建议制定的整改措施</w:t>
            </w:r>
          </w:p>
        </w:tc>
        <w:tc>
          <w:tcPr>
            <w:tcW w:w="1276" w:type="dxa"/>
            <w:vAlign w:val="center"/>
          </w:tcPr>
          <w:p>
            <w:pPr>
              <w:pStyle w:val="12"/>
            </w:pPr>
            <w:r>
              <w:t>≤100百分比</w:t>
            </w:r>
          </w:p>
        </w:tc>
        <w:tc>
          <w:tcPr>
            <w:tcW w:w="1843" w:type="dxa"/>
            <w:vAlign w:val="center"/>
          </w:tcPr>
          <w:p>
            <w:pPr>
              <w:pStyle w:val="12"/>
            </w:pPr>
            <w:r>
              <w:t>根据上级领导安排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审计违纪投诉率</w:t>
            </w:r>
          </w:p>
        </w:tc>
        <w:tc>
          <w:tcPr>
            <w:tcW w:w="2891" w:type="dxa"/>
            <w:vAlign w:val="center"/>
          </w:tcPr>
          <w:p>
            <w:pPr>
              <w:pStyle w:val="12"/>
            </w:pPr>
            <w:r>
              <w:t>审计违纪投诉率</w:t>
            </w:r>
          </w:p>
        </w:tc>
        <w:tc>
          <w:tcPr>
            <w:tcW w:w="1276" w:type="dxa"/>
            <w:vAlign w:val="center"/>
          </w:tcPr>
          <w:p>
            <w:pPr>
              <w:pStyle w:val="12"/>
            </w:pPr>
            <w:r>
              <w:t>≤100百分比</w:t>
            </w:r>
          </w:p>
        </w:tc>
        <w:tc>
          <w:tcPr>
            <w:tcW w:w="1843" w:type="dxa"/>
            <w:vAlign w:val="center"/>
          </w:tcPr>
          <w:p>
            <w:pPr>
              <w:pStyle w:val="12"/>
            </w:pPr>
            <w:r>
              <w:t>根据上级领导安排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10.信访维稳工作绩效目标表</w:t>
      </w:r>
      <w:bookmarkEnd w:id="12"/>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13091625P0064NB10007P</w:t>
            </w:r>
          </w:p>
        </w:tc>
        <w:tc>
          <w:tcPr>
            <w:tcW w:w="1587" w:type="dxa"/>
            <w:vAlign w:val="center"/>
          </w:tcPr>
          <w:p>
            <w:pPr>
              <w:pStyle w:val="13"/>
            </w:pPr>
            <w:r>
              <w:t>项目名称</w:t>
            </w:r>
          </w:p>
        </w:tc>
        <w:tc>
          <w:tcPr>
            <w:tcW w:w="4423" w:type="dxa"/>
            <w:gridSpan w:val="3"/>
            <w:vAlign w:val="center"/>
          </w:tcPr>
          <w:p>
            <w:pPr>
              <w:pStyle w:val="12"/>
            </w:pPr>
            <w:r>
              <w:t>信访维稳工作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10.00</w:t>
            </w:r>
          </w:p>
        </w:tc>
        <w:tc>
          <w:tcPr>
            <w:tcW w:w="1587" w:type="dxa"/>
            <w:vAlign w:val="center"/>
          </w:tcPr>
          <w:p>
            <w:pPr>
              <w:pStyle w:val="13"/>
            </w:pPr>
            <w:r>
              <w:t>其中：财政    资金</w:t>
            </w:r>
          </w:p>
        </w:tc>
        <w:tc>
          <w:tcPr>
            <w:tcW w:w="1304" w:type="dxa"/>
            <w:vAlign w:val="center"/>
          </w:tcPr>
          <w:p>
            <w:pPr>
              <w:pStyle w:val="12"/>
            </w:pPr>
            <w:r>
              <w:t>10.00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信访事务差旅费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2.00</w:t>
            </w:r>
          </w:p>
        </w:tc>
        <w:tc>
          <w:tcPr>
            <w:tcW w:w="1587" w:type="dxa"/>
            <w:vAlign w:val="center"/>
          </w:tcPr>
          <w:p>
            <w:pPr>
              <w:pStyle w:val="14"/>
            </w:pPr>
            <w:r>
              <w:t>2.00</w:t>
            </w:r>
          </w:p>
        </w:tc>
        <w:tc>
          <w:tcPr>
            <w:tcW w:w="1304" w:type="dxa"/>
            <w:vAlign w:val="center"/>
          </w:tcPr>
          <w:p>
            <w:pPr>
              <w:pStyle w:val="14"/>
            </w:pPr>
            <w:r>
              <w:t>3.00</w:t>
            </w:r>
          </w:p>
        </w:tc>
        <w:tc>
          <w:tcPr>
            <w:tcW w:w="3119" w:type="dxa"/>
            <w:gridSpan w:val="2"/>
            <w:vAlign w:val="center"/>
          </w:tcPr>
          <w:p>
            <w:pPr>
              <w:pStyle w:val="14"/>
            </w:pPr>
            <w:r>
              <w:t>3.00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1.及时协调解决群众来电、来信、来访，查办信访案件及信访案件的复查复核工作；及时协调解决开发区群众进京、赴省、到市、来区上访问题，保持开发区管委会机关正常工作秩序</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维稳工作业务</w:t>
            </w:r>
          </w:p>
        </w:tc>
        <w:tc>
          <w:tcPr>
            <w:tcW w:w="2891" w:type="dxa"/>
            <w:vAlign w:val="center"/>
          </w:tcPr>
          <w:p>
            <w:pPr>
              <w:pStyle w:val="12"/>
            </w:pPr>
            <w:r>
              <w:t>派驻值班工作人员做好接访工作</w:t>
            </w:r>
          </w:p>
        </w:tc>
        <w:tc>
          <w:tcPr>
            <w:tcW w:w="1276" w:type="dxa"/>
            <w:vAlign w:val="center"/>
          </w:tcPr>
          <w:p>
            <w:pPr>
              <w:pStyle w:val="12"/>
            </w:pPr>
            <w:r>
              <w:t>保证衔接</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维稳工作业务</w:t>
            </w:r>
          </w:p>
        </w:tc>
        <w:tc>
          <w:tcPr>
            <w:tcW w:w="2891" w:type="dxa"/>
            <w:vAlign w:val="center"/>
          </w:tcPr>
          <w:p>
            <w:pPr>
              <w:pStyle w:val="12"/>
            </w:pPr>
            <w:r>
              <w:t>派驻值班工作人员做好接访工作</w:t>
            </w:r>
          </w:p>
        </w:tc>
        <w:tc>
          <w:tcPr>
            <w:tcW w:w="1276" w:type="dxa"/>
            <w:vAlign w:val="center"/>
          </w:tcPr>
          <w:p>
            <w:pPr>
              <w:pStyle w:val="12"/>
            </w:pPr>
            <w:r>
              <w:t>保质保量完成任务</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维稳工作业务</w:t>
            </w:r>
          </w:p>
        </w:tc>
        <w:tc>
          <w:tcPr>
            <w:tcW w:w="2891" w:type="dxa"/>
            <w:vAlign w:val="center"/>
          </w:tcPr>
          <w:p>
            <w:pPr>
              <w:pStyle w:val="12"/>
            </w:pPr>
            <w:r>
              <w:t>派驻值班工作人员做好接访工作</w:t>
            </w:r>
          </w:p>
        </w:tc>
        <w:tc>
          <w:tcPr>
            <w:tcW w:w="1276" w:type="dxa"/>
            <w:vAlign w:val="center"/>
          </w:tcPr>
          <w:p>
            <w:pPr>
              <w:pStyle w:val="12"/>
            </w:pPr>
            <w:r>
              <w:t>保质保量完成任务</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维稳工作业务</w:t>
            </w:r>
          </w:p>
        </w:tc>
        <w:tc>
          <w:tcPr>
            <w:tcW w:w="2891" w:type="dxa"/>
            <w:vAlign w:val="center"/>
          </w:tcPr>
          <w:p>
            <w:pPr>
              <w:pStyle w:val="12"/>
            </w:pPr>
            <w:r>
              <w:t>减压值班成本</w:t>
            </w:r>
          </w:p>
        </w:tc>
        <w:tc>
          <w:tcPr>
            <w:tcW w:w="1276" w:type="dxa"/>
            <w:vAlign w:val="center"/>
          </w:tcPr>
          <w:p>
            <w:pPr>
              <w:pStyle w:val="12"/>
            </w:pPr>
            <w:r>
              <w:t>保质保量完成任务</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维稳工作业务</w:t>
            </w:r>
          </w:p>
        </w:tc>
        <w:tc>
          <w:tcPr>
            <w:tcW w:w="2891" w:type="dxa"/>
            <w:vAlign w:val="center"/>
          </w:tcPr>
          <w:p>
            <w:pPr>
              <w:pStyle w:val="12"/>
            </w:pPr>
            <w:r>
              <w:t>派驻值班工作人员做好接访工作</w:t>
            </w:r>
          </w:p>
        </w:tc>
        <w:tc>
          <w:tcPr>
            <w:tcW w:w="1276" w:type="dxa"/>
            <w:vAlign w:val="center"/>
          </w:tcPr>
          <w:p>
            <w:pPr>
              <w:pStyle w:val="12"/>
            </w:pPr>
            <w:r>
              <w:t>保质保量完成任务</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维稳工作业务</w:t>
            </w:r>
          </w:p>
        </w:tc>
        <w:tc>
          <w:tcPr>
            <w:tcW w:w="2891" w:type="dxa"/>
            <w:vAlign w:val="center"/>
          </w:tcPr>
          <w:p>
            <w:pPr>
              <w:pStyle w:val="12"/>
            </w:pPr>
            <w:r>
              <w:t>派驻值班工作人员做好接访工作</w:t>
            </w:r>
          </w:p>
        </w:tc>
        <w:tc>
          <w:tcPr>
            <w:tcW w:w="1276" w:type="dxa"/>
            <w:vAlign w:val="center"/>
          </w:tcPr>
          <w:p>
            <w:pPr>
              <w:pStyle w:val="12"/>
            </w:pPr>
            <w:r>
              <w:t>保质保量完成任务</w:t>
            </w:r>
          </w:p>
        </w:tc>
        <w:tc>
          <w:tcPr>
            <w:tcW w:w="1843" w:type="dxa"/>
            <w:vAlign w:val="center"/>
          </w:tcPr>
          <w:p>
            <w:pPr>
              <w:pStyle w:val="12"/>
            </w:pPr>
            <w:r>
              <w:t>按工作计划确实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满意率</w:t>
            </w:r>
          </w:p>
        </w:tc>
        <w:tc>
          <w:tcPr>
            <w:tcW w:w="2891" w:type="dxa"/>
            <w:vAlign w:val="center"/>
          </w:tcPr>
          <w:p>
            <w:pPr>
              <w:pStyle w:val="12"/>
            </w:pPr>
            <w:r>
              <w:t>满意率</w:t>
            </w:r>
          </w:p>
        </w:tc>
        <w:tc>
          <w:tcPr>
            <w:tcW w:w="1276" w:type="dxa"/>
            <w:vAlign w:val="center"/>
          </w:tcPr>
          <w:p>
            <w:pPr>
              <w:pStyle w:val="12"/>
            </w:pPr>
            <w:r>
              <w:t>≥90</w:t>
            </w:r>
          </w:p>
        </w:tc>
        <w:tc>
          <w:tcPr>
            <w:tcW w:w="1843" w:type="dxa"/>
            <w:vAlign w:val="center"/>
          </w:tcPr>
          <w:p>
            <w:pPr>
              <w:pStyle w:val="12"/>
            </w:pPr>
            <w:r>
              <w:t>按工作计划确定</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11.意识形态阵地建设绩效目标表</w:t>
      </w:r>
      <w:bookmarkEnd w:id="13"/>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13091625P00000810003T</w:t>
            </w:r>
          </w:p>
        </w:tc>
        <w:tc>
          <w:tcPr>
            <w:tcW w:w="1587" w:type="dxa"/>
            <w:vAlign w:val="center"/>
          </w:tcPr>
          <w:p>
            <w:pPr>
              <w:pStyle w:val="13"/>
            </w:pPr>
            <w:r>
              <w:t>项目名称</w:t>
            </w:r>
          </w:p>
        </w:tc>
        <w:tc>
          <w:tcPr>
            <w:tcW w:w="4423" w:type="dxa"/>
            <w:gridSpan w:val="3"/>
            <w:vAlign w:val="center"/>
          </w:tcPr>
          <w:p>
            <w:pPr>
              <w:pStyle w:val="12"/>
            </w:pPr>
            <w:r>
              <w:t>意识形态阵地建设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60.00</w:t>
            </w:r>
          </w:p>
        </w:tc>
        <w:tc>
          <w:tcPr>
            <w:tcW w:w="1587" w:type="dxa"/>
            <w:vAlign w:val="center"/>
          </w:tcPr>
          <w:p>
            <w:pPr>
              <w:pStyle w:val="13"/>
            </w:pPr>
            <w:r>
              <w:t>其中：财政    资金</w:t>
            </w:r>
          </w:p>
        </w:tc>
        <w:tc>
          <w:tcPr>
            <w:tcW w:w="1304" w:type="dxa"/>
            <w:vAlign w:val="center"/>
          </w:tcPr>
          <w:p>
            <w:pPr>
              <w:pStyle w:val="12"/>
            </w:pPr>
            <w:r>
              <w:t>60.00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意识形态阵地建设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10.00</w:t>
            </w:r>
          </w:p>
        </w:tc>
        <w:tc>
          <w:tcPr>
            <w:tcW w:w="1587" w:type="dxa"/>
            <w:vAlign w:val="center"/>
          </w:tcPr>
          <w:p>
            <w:pPr>
              <w:pStyle w:val="14"/>
            </w:pPr>
            <w:r>
              <w:t>10.00</w:t>
            </w:r>
          </w:p>
        </w:tc>
        <w:tc>
          <w:tcPr>
            <w:tcW w:w="1304" w:type="dxa"/>
            <w:vAlign w:val="center"/>
          </w:tcPr>
          <w:p>
            <w:pPr>
              <w:pStyle w:val="14"/>
            </w:pPr>
            <w:r>
              <w:t>20.00</w:t>
            </w:r>
          </w:p>
        </w:tc>
        <w:tc>
          <w:tcPr>
            <w:tcW w:w="3119"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1.按时按要求完成展牌制作和更新</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制作宣传品数量</w:t>
            </w:r>
          </w:p>
        </w:tc>
        <w:tc>
          <w:tcPr>
            <w:tcW w:w="2891" w:type="dxa"/>
            <w:vAlign w:val="center"/>
          </w:tcPr>
          <w:p>
            <w:pPr>
              <w:pStyle w:val="12"/>
            </w:pPr>
            <w:r>
              <w:t>按工作要求完成宣传展牌制作</w:t>
            </w:r>
          </w:p>
        </w:tc>
        <w:tc>
          <w:tcPr>
            <w:tcW w:w="1276" w:type="dxa"/>
            <w:vAlign w:val="center"/>
          </w:tcPr>
          <w:p>
            <w:pPr>
              <w:pStyle w:val="12"/>
            </w:pPr>
            <w:r>
              <w:t>≥80百分比</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宣传目标完成率</w:t>
            </w:r>
          </w:p>
        </w:tc>
        <w:tc>
          <w:tcPr>
            <w:tcW w:w="2891" w:type="dxa"/>
            <w:vAlign w:val="center"/>
          </w:tcPr>
          <w:p>
            <w:pPr>
              <w:pStyle w:val="12"/>
            </w:pPr>
            <w:r>
              <w:t>宣传目标完成率</w:t>
            </w:r>
          </w:p>
        </w:tc>
        <w:tc>
          <w:tcPr>
            <w:tcW w:w="1276" w:type="dxa"/>
            <w:vAlign w:val="center"/>
          </w:tcPr>
          <w:p>
            <w:pPr>
              <w:pStyle w:val="12"/>
            </w:pPr>
            <w:r>
              <w:t>≥80百分比</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按期完成宣传</w:t>
            </w:r>
          </w:p>
        </w:tc>
        <w:tc>
          <w:tcPr>
            <w:tcW w:w="2891" w:type="dxa"/>
            <w:vAlign w:val="center"/>
          </w:tcPr>
          <w:p>
            <w:pPr>
              <w:pStyle w:val="12"/>
            </w:pPr>
            <w:r>
              <w:t>按期完成宣传</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宣传成本</w:t>
            </w:r>
          </w:p>
        </w:tc>
        <w:tc>
          <w:tcPr>
            <w:tcW w:w="2891" w:type="dxa"/>
            <w:vAlign w:val="center"/>
          </w:tcPr>
          <w:p>
            <w:pPr>
              <w:pStyle w:val="12"/>
            </w:pPr>
            <w:r>
              <w:t>保质保量完成</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提升宣传力度</w:t>
            </w:r>
          </w:p>
        </w:tc>
        <w:tc>
          <w:tcPr>
            <w:tcW w:w="2891" w:type="dxa"/>
            <w:vAlign w:val="center"/>
          </w:tcPr>
          <w:p>
            <w:pPr>
              <w:pStyle w:val="12"/>
            </w:pPr>
            <w:r>
              <w:t>保质保量完成</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提升宣传力度</w:t>
            </w:r>
          </w:p>
        </w:tc>
        <w:tc>
          <w:tcPr>
            <w:tcW w:w="2891" w:type="dxa"/>
            <w:vAlign w:val="center"/>
          </w:tcPr>
          <w:p>
            <w:pPr>
              <w:pStyle w:val="12"/>
            </w:pPr>
            <w:r>
              <w:t>保质保量完成</w:t>
            </w:r>
          </w:p>
        </w:tc>
        <w:tc>
          <w:tcPr>
            <w:tcW w:w="1276" w:type="dxa"/>
            <w:vAlign w:val="center"/>
          </w:tcPr>
          <w:p>
            <w:pPr>
              <w:pStyle w:val="12"/>
            </w:pPr>
            <w:r>
              <w:t>全部完成</w:t>
            </w:r>
          </w:p>
        </w:tc>
        <w:tc>
          <w:tcPr>
            <w:tcW w:w="1843" w:type="dxa"/>
            <w:vAlign w:val="center"/>
          </w:tcPr>
          <w:p>
            <w:pPr>
              <w:pStyle w:val="12"/>
            </w:pPr>
            <w:r>
              <w:t>依据工作计划确定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满意率</w:t>
            </w:r>
          </w:p>
        </w:tc>
        <w:tc>
          <w:tcPr>
            <w:tcW w:w="2891" w:type="dxa"/>
            <w:vAlign w:val="center"/>
          </w:tcPr>
          <w:p>
            <w:pPr>
              <w:pStyle w:val="12"/>
            </w:pPr>
            <w:r>
              <w:t>满意率</w:t>
            </w:r>
          </w:p>
        </w:tc>
        <w:tc>
          <w:tcPr>
            <w:tcW w:w="1276" w:type="dxa"/>
            <w:vAlign w:val="center"/>
          </w:tcPr>
          <w:p>
            <w:pPr>
              <w:pStyle w:val="12"/>
            </w:pPr>
            <w:r>
              <w:t>≥80百分比</w:t>
            </w:r>
          </w:p>
        </w:tc>
        <w:tc>
          <w:tcPr>
            <w:tcW w:w="1843" w:type="dxa"/>
            <w:vAlign w:val="center"/>
          </w:tcPr>
          <w:p>
            <w:pPr>
              <w:pStyle w:val="12"/>
            </w:pPr>
            <w:r>
              <w:t>依据工作计划确定</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12.综合事务管理绩效目标表</w:t>
      </w:r>
      <w:bookmarkEnd w:id="14"/>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13091625P00007210025A</w:t>
            </w:r>
          </w:p>
        </w:tc>
        <w:tc>
          <w:tcPr>
            <w:tcW w:w="1587" w:type="dxa"/>
            <w:vAlign w:val="center"/>
          </w:tcPr>
          <w:p>
            <w:pPr>
              <w:pStyle w:val="13"/>
            </w:pPr>
            <w:r>
              <w:t>项目名称</w:t>
            </w:r>
          </w:p>
        </w:tc>
        <w:tc>
          <w:tcPr>
            <w:tcW w:w="4423" w:type="dxa"/>
            <w:gridSpan w:val="3"/>
            <w:vAlign w:val="center"/>
          </w:tcPr>
          <w:p>
            <w:pPr>
              <w:pStyle w:val="12"/>
            </w:pPr>
            <w:r>
              <w:t>综合事务管理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80.00</w:t>
            </w:r>
          </w:p>
        </w:tc>
        <w:tc>
          <w:tcPr>
            <w:tcW w:w="1587" w:type="dxa"/>
            <w:vAlign w:val="center"/>
          </w:tcPr>
          <w:p>
            <w:pPr>
              <w:pStyle w:val="13"/>
            </w:pPr>
            <w:r>
              <w:t>其中：财政    资金</w:t>
            </w:r>
          </w:p>
        </w:tc>
        <w:tc>
          <w:tcPr>
            <w:tcW w:w="1304" w:type="dxa"/>
            <w:vAlign w:val="center"/>
          </w:tcPr>
          <w:p>
            <w:pPr>
              <w:pStyle w:val="12"/>
            </w:pPr>
            <w:r>
              <w:t>80.00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综合事务管理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14.00</w:t>
            </w:r>
          </w:p>
        </w:tc>
        <w:tc>
          <w:tcPr>
            <w:tcW w:w="1587" w:type="dxa"/>
            <w:vAlign w:val="center"/>
          </w:tcPr>
          <w:p>
            <w:pPr>
              <w:pStyle w:val="14"/>
            </w:pPr>
            <w:r>
              <w:t>20.00</w:t>
            </w:r>
          </w:p>
        </w:tc>
        <w:tc>
          <w:tcPr>
            <w:tcW w:w="1304" w:type="dxa"/>
            <w:vAlign w:val="center"/>
          </w:tcPr>
          <w:p>
            <w:pPr>
              <w:pStyle w:val="14"/>
            </w:pPr>
            <w:r>
              <w:t>30.00</w:t>
            </w:r>
          </w:p>
        </w:tc>
        <w:tc>
          <w:tcPr>
            <w:tcW w:w="3119" w:type="dxa"/>
            <w:gridSpan w:val="2"/>
            <w:vAlign w:val="center"/>
          </w:tcPr>
          <w:p>
            <w:pPr>
              <w:pStyle w:val="14"/>
            </w:pPr>
            <w:r>
              <w:t>16.00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1.设立电子办公平台做好省委视频系统、保密设备正常运转维护，完成开发区下达目标，保障招商项目质量；做好开发区各项后勤保障工作，确保开发区工作正常有效运转；</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计算机通信网络正常运行保障率</w:t>
            </w:r>
          </w:p>
        </w:tc>
        <w:tc>
          <w:tcPr>
            <w:tcW w:w="2891" w:type="dxa"/>
            <w:vAlign w:val="center"/>
          </w:tcPr>
          <w:p>
            <w:pPr>
              <w:pStyle w:val="12"/>
            </w:pPr>
            <w:r>
              <w:t>计算机通信网络正常运行保障率</w:t>
            </w:r>
          </w:p>
        </w:tc>
        <w:tc>
          <w:tcPr>
            <w:tcW w:w="1276" w:type="dxa"/>
            <w:vAlign w:val="center"/>
          </w:tcPr>
          <w:p>
            <w:pPr>
              <w:pStyle w:val="12"/>
            </w:pPr>
            <w:r>
              <w:t>文字描述</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接待完成率</w:t>
            </w:r>
          </w:p>
        </w:tc>
        <w:tc>
          <w:tcPr>
            <w:tcW w:w="2891" w:type="dxa"/>
            <w:vAlign w:val="center"/>
          </w:tcPr>
          <w:p>
            <w:pPr>
              <w:pStyle w:val="12"/>
            </w:pPr>
            <w:r>
              <w:t>接待完成率</w:t>
            </w:r>
          </w:p>
        </w:tc>
        <w:tc>
          <w:tcPr>
            <w:tcW w:w="1276" w:type="dxa"/>
            <w:vAlign w:val="center"/>
          </w:tcPr>
          <w:p>
            <w:pPr>
              <w:pStyle w:val="12"/>
            </w:pPr>
            <w:r>
              <w:t>≥90百分比</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保障综合事务工作完成及时率</w:t>
            </w:r>
          </w:p>
        </w:tc>
        <w:tc>
          <w:tcPr>
            <w:tcW w:w="2891" w:type="dxa"/>
            <w:vAlign w:val="center"/>
          </w:tcPr>
          <w:p>
            <w:pPr>
              <w:pStyle w:val="12"/>
            </w:pPr>
            <w:r>
              <w:t>保障综合事务工作完成及时率</w:t>
            </w:r>
          </w:p>
        </w:tc>
        <w:tc>
          <w:tcPr>
            <w:tcW w:w="1276" w:type="dxa"/>
            <w:vAlign w:val="center"/>
          </w:tcPr>
          <w:p>
            <w:pPr>
              <w:pStyle w:val="12"/>
            </w:pPr>
            <w:r>
              <w:t>全部完成</w:t>
            </w:r>
          </w:p>
        </w:tc>
        <w:tc>
          <w:tcPr>
            <w:tcW w:w="1843" w:type="dxa"/>
            <w:vAlign w:val="center"/>
          </w:tcPr>
          <w:p>
            <w:pPr>
              <w:pStyle w:val="12"/>
            </w:pPr>
            <w:r>
              <w:t>按合同要求确定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运行保障成本</w:t>
            </w:r>
          </w:p>
        </w:tc>
        <w:tc>
          <w:tcPr>
            <w:tcW w:w="2891" w:type="dxa"/>
            <w:vAlign w:val="center"/>
          </w:tcPr>
          <w:p>
            <w:pPr>
              <w:pStyle w:val="12"/>
            </w:pPr>
            <w:r>
              <w:t>运行保障成本</w:t>
            </w:r>
          </w:p>
        </w:tc>
        <w:tc>
          <w:tcPr>
            <w:tcW w:w="1276" w:type="dxa"/>
            <w:vAlign w:val="center"/>
          </w:tcPr>
          <w:p>
            <w:pPr>
              <w:pStyle w:val="12"/>
            </w:pPr>
            <w:r>
              <w:t>全部完成</w:t>
            </w:r>
          </w:p>
        </w:tc>
        <w:tc>
          <w:tcPr>
            <w:tcW w:w="1843" w:type="dxa"/>
            <w:vAlign w:val="center"/>
          </w:tcPr>
          <w:p>
            <w:pPr>
              <w:pStyle w:val="12"/>
            </w:pPr>
            <w:r>
              <w:t>按合同要求确定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完成各类保障工作</w:t>
            </w:r>
          </w:p>
        </w:tc>
        <w:tc>
          <w:tcPr>
            <w:tcW w:w="2891" w:type="dxa"/>
            <w:vAlign w:val="center"/>
          </w:tcPr>
          <w:p>
            <w:pPr>
              <w:pStyle w:val="12"/>
            </w:pPr>
            <w:r>
              <w:t>完成各类保障工作</w:t>
            </w:r>
          </w:p>
        </w:tc>
        <w:tc>
          <w:tcPr>
            <w:tcW w:w="1276" w:type="dxa"/>
            <w:vAlign w:val="center"/>
          </w:tcPr>
          <w:p>
            <w:pPr>
              <w:pStyle w:val="12"/>
            </w:pPr>
            <w:r>
              <w:t>全部完成</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经济效益指标</w:t>
            </w:r>
          </w:p>
        </w:tc>
        <w:tc>
          <w:tcPr>
            <w:tcW w:w="1332" w:type="dxa"/>
            <w:vAlign w:val="center"/>
          </w:tcPr>
          <w:p>
            <w:pPr>
              <w:pStyle w:val="12"/>
            </w:pPr>
            <w:r>
              <w:t>完成各类保障工作</w:t>
            </w:r>
          </w:p>
        </w:tc>
        <w:tc>
          <w:tcPr>
            <w:tcW w:w="2891" w:type="dxa"/>
            <w:vAlign w:val="center"/>
          </w:tcPr>
          <w:p>
            <w:pPr>
              <w:pStyle w:val="12"/>
            </w:pPr>
            <w:r>
              <w:t>完成各类保障工作</w:t>
            </w:r>
          </w:p>
        </w:tc>
        <w:tc>
          <w:tcPr>
            <w:tcW w:w="1276" w:type="dxa"/>
            <w:vAlign w:val="center"/>
          </w:tcPr>
          <w:p>
            <w:pPr>
              <w:pStyle w:val="12"/>
            </w:pPr>
            <w:r>
              <w:t>全部完成</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2891" w:type="dxa"/>
            <w:vAlign w:val="center"/>
          </w:tcPr>
          <w:p>
            <w:pPr>
              <w:pStyle w:val="12"/>
            </w:pPr>
            <w:r>
              <w:t>群众满意度（%）</w:t>
            </w:r>
          </w:p>
        </w:tc>
        <w:tc>
          <w:tcPr>
            <w:tcW w:w="1276" w:type="dxa"/>
            <w:vAlign w:val="center"/>
          </w:tcPr>
          <w:p>
            <w:pPr>
              <w:pStyle w:val="12"/>
            </w:pPr>
            <w:r>
              <w:t>≥90百分比</w:t>
            </w:r>
          </w:p>
        </w:tc>
        <w:tc>
          <w:tcPr>
            <w:tcW w:w="1843" w:type="dxa"/>
            <w:vAlign w:val="center"/>
          </w:tcPr>
          <w:p>
            <w:pPr>
              <w:pStyle w:val="12"/>
            </w:pPr>
            <w:r>
              <w:t>按工作计划确定</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13.综治平台建设维护绩效目标表</w:t>
      </w:r>
      <w:bookmarkEnd w:id="15"/>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1"/>
            </w:pPr>
            <w:r>
              <w:t>201001沧州临港经济技术开发区管理委员会办公室本级</w:t>
            </w:r>
          </w:p>
        </w:tc>
        <w:tc>
          <w:tcPr>
            <w:tcW w:w="1843"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2608" w:type="dxa"/>
            <w:gridSpan w:val="2"/>
            <w:vAlign w:val="center"/>
          </w:tcPr>
          <w:p>
            <w:pPr>
              <w:pStyle w:val="12"/>
            </w:pPr>
            <w:r>
              <w:t>13091625P004R8P10005W</w:t>
            </w:r>
          </w:p>
        </w:tc>
        <w:tc>
          <w:tcPr>
            <w:tcW w:w="1587" w:type="dxa"/>
            <w:vAlign w:val="center"/>
          </w:tcPr>
          <w:p>
            <w:pPr>
              <w:pStyle w:val="13"/>
            </w:pPr>
            <w:r>
              <w:t>项目名称</w:t>
            </w:r>
          </w:p>
        </w:tc>
        <w:tc>
          <w:tcPr>
            <w:tcW w:w="4423" w:type="dxa"/>
            <w:gridSpan w:val="3"/>
            <w:vAlign w:val="center"/>
          </w:tcPr>
          <w:p>
            <w:pPr>
              <w:pStyle w:val="12"/>
            </w:pPr>
            <w:r>
              <w:t>综治平台建设维护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15.00</w:t>
            </w:r>
          </w:p>
        </w:tc>
        <w:tc>
          <w:tcPr>
            <w:tcW w:w="1587" w:type="dxa"/>
            <w:vAlign w:val="center"/>
          </w:tcPr>
          <w:p>
            <w:pPr>
              <w:pStyle w:val="13"/>
            </w:pPr>
            <w:r>
              <w:t>其中：财政    资金</w:t>
            </w:r>
          </w:p>
        </w:tc>
        <w:tc>
          <w:tcPr>
            <w:tcW w:w="1304" w:type="dxa"/>
            <w:vAlign w:val="center"/>
          </w:tcPr>
          <w:p>
            <w:pPr>
              <w:pStyle w:val="12"/>
            </w:pPr>
            <w:r>
              <w:t>15.00</w:t>
            </w:r>
          </w:p>
        </w:tc>
        <w:tc>
          <w:tcPr>
            <w:tcW w:w="1276" w:type="dxa"/>
            <w:vAlign w:val="center"/>
          </w:tcPr>
          <w:p>
            <w:pPr>
              <w:pStyle w:val="13"/>
            </w:pPr>
            <w:r>
              <w:t>其他资金</w:t>
            </w:r>
          </w:p>
        </w:tc>
        <w:tc>
          <w:tcPr>
            <w:tcW w:w="1843"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2"/>
            </w:pPr>
            <w:r>
              <w:t>综治平台建设维护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2608" w:type="dxa"/>
            <w:gridSpan w:val="2"/>
            <w:vAlign w:val="center"/>
          </w:tcPr>
          <w:p>
            <w:pPr>
              <w:pStyle w:val="13"/>
            </w:pPr>
            <w:r>
              <w:t>3月底</w:t>
            </w:r>
          </w:p>
        </w:tc>
        <w:tc>
          <w:tcPr>
            <w:tcW w:w="1587" w:type="dxa"/>
            <w:vAlign w:val="center"/>
          </w:tcPr>
          <w:p>
            <w:pPr>
              <w:pStyle w:val="13"/>
            </w:pPr>
            <w:r>
              <w:t>6月底</w:t>
            </w:r>
          </w:p>
        </w:tc>
        <w:tc>
          <w:tcPr>
            <w:tcW w:w="1304" w:type="dxa"/>
            <w:vAlign w:val="center"/>
          </w:tcPr>
          <w:p>
            <w:pPr>
              <w:pStyle w:val="13"/>
            </w:pPr>
            <w:r>
              <w:t>10月底</w:t>
            </w:r>
          </w:p>
        </w:tc>
        <w:tc>
          <w:tcPr>
            <w:tcW w:w="3119"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4"/>
            </w:pPr>
            <w:r>
              <w:t>14.00</w:t>
            </w:r>
          </w:p>
        </w:tc>
        <w:tc>
          <w:tcPr>
            <w:tcW w:w="1587" w:type="dxa"/>
            <w:vAlign w:val="center"/>
          </w:tcPr>
          <w:p>
            <w:pPr>
              <w:pStyle w:val="14"/>
            </w:pPr>
            <w:r>
              <w:t xml:space="preserve"> </w:t>
            </w:r>
          </w:p>
        </w:tc>
        <w:tc>
          <w:tcPr>
            <w:tcW w:w="1304" w:type="dxa"/>
            <w:vAlign w:val="center"/>
          </w:tcPr>
          <w:p>
            <w:pPr>
              <w:pStyle w:val="14"/>
            </w:pPr>
            <w:r>
              <w:t>1.00</w:t>
            </w:r>
          </w:p>
        </w:tc>
        <w:tc>
          <w:tcPr>
            <w:tcW w:w="3119"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618" w:type="dxa"/>
            <w:gridSpan w:val="6"/>
            <w:vAlign w:val="center"/>
          </w:tcPr>
          <w:p>
            <w:pPr>
              <w:pStyle w:val="12"/>
            </w:pPr>
            <w:r>
              <w:t>1.完成开发区综合治安事件发生处置能力，做好开发区各项后勤保障工作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2891" w:type="dxa"/>
            <w:vAlign w:val="center"/>
          </w:tcPr>
          <w:p>
            <w:pPr>
              <w:pStyle w:val="13"/>
            </w:pPr>
            <w:r>
              <w:t>绩效指标描述</w:t>
            </w:r>
          </w:p>
        </w:tc>
        <w:tc>
          <w:tcPr>
            <w:tcW w:w="1276" w:type="dxa"/>
            <w:vAlign w:val="center"/>
          </w:tcPr>
          <w:p>
            <w:pPr>
              <w:pStyle w:val="13"/>
            </w:pPr>
            <w:r>
              <w:t>指标值</w:t>
            </w:r>
          </w:p>
        </w:tc>
        <w:tc>
          <w:tcPr>
            <w:tcW w:w="1843"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综治维稳涉密</w:t>
            </w:r>
          </w:p>
        </w:tc>
        <w:tc>
          <w:tcPr>
            <w:tcW w:w="2891" w:type="dxa"/>
            <w:vAlign w:val="center"/>
          </w:tcPr>
          <w:p>
            <w:pPr>
              <w:pStyle w:val="12"/>
            </w:pPr>
            <w:r>
              <w:t>综治维稳涉密</w:t>
            </w:r>
          </w:p>
        </w:tc>
        <w:tc>
          <w:tcPr>
            <w:tcW w:w="1276" w:type="dxa"/>
            <w:vAlign w:val="center"/>
          </w:tcPr>
          <w:p>
            <w:pPr>
              <w:pStyle w:val="12"/>
            </w:pPr>
            <w:r>
              <w:t>使用效果</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综治维稳涉密</w:t>
            </w:r>
          </w:p>
        </w:tc>
        <w:tc>
          <w:tcPr>
            <w:tcW w:w="2891" w:type="dxa"/>
            <w:vAlign w:val="center"/>
          </w:tcPr>
          <w:p>
            <w:pPr>
              <w:pStyle w:val="12"/>
            </w:pPr>
            <w:r>
              <w:t>综治维稳涉密</w:t>
            </w:r>
          </w:p>
        </w:tc>
        <w:tc>
          <w:tcPr>
            <w:tcW w:w="1276" w:type="dxa"/>
            <w:vAlign w:val="center"/>
          </w:tcPr>
          <w:p>
            <w:pPr>
              <w:pStyle w:val="12"/>
            </w:pPr>
            <w:r>
              <w:t>使用效果</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综治维稳涉密</w:t>
            </w:r>
          </w:p>
        </w:tc>
        <w:tc>
          <w:tcPr>
            <w:tcW w:w="2891" w:type="dxa"/>
            <w:vAlign w:val="center"/>
          </w:tcPr>
          <w:p>
            <w:pPr>
              <w:pStyle w:val="12"/>
            </w:pPr>
            <w:r>
              <w:t>综治维稳涉密</w:t>
            </w:r>
          </w:p>
        </w:tc>
        <w:tc>
          <w:tcPr>
            <w:tcW w:w="1276" w:type="dxa"/>
            <w:vAlign w:val="center"/>
          </w:tcPr>
          <w:p>
            <w:pPr>
              <w:pStyle w:val="12"/>
            </w:pPr>
            <w:r>
              <w:t>使用效果</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综治维稳涉密</w:t>
            </w:r>
          </w:p>
        </w:tc>
        <w:tc>
          <w:tcPr>
            <w:tcW w:w="2891" w:type="dxa"/>
            <w:vAlign w:val="center"/>
          </w:tcPr>
          <w:p>
            <w:pPr>
              <w:pStyle w:val="12"/>
            </w:pPr>
            <w:r>
              <w:t>综治维稳涉密</w:t>
            </w:r>
          </w:p>
        </w:tc>
        <w:tc>
          <w:tcPr>
            <w:tcW w:w="1276" w:type="dxa"/>
            <w:vAlign w:val="center"/>
          </w:tcPr>
          <w:p>
            <w:pPr>
              <w:pStyle w:val="12"/>
            </w:pPr>
            <w:r>
              <w:t>使用效果</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效益指标</w:t>
            </w:r>
          </w:p>
        </w:tc>
        <w:tc>
          <w:tcPr>
            <w:tcW w:w="1276" w:type="dxa"/>
            <w:vAlign w:val="center"/>
          </w:tcPr>
          <w:p>
            <w:pPr>
              <w:pStyle w:val="12"/>
            </w:pPr>
            <w:r>
              <w:t>经济效益指标</w:t>
            </w:r>
          </w:p>
        </w:tc>
        <w:tc>
          <w:tcPr>
            <w:tcW w:w="1332" w:type="dxa"/>
            <w:vAlign w:val="center"/>
          </w:tcPr>
          <w:p>
            <w:pPr>
              <w:pStyle w:val="12"/>
            </w:pPr>
            <w:r>
              <w:t>综治维稳涉密</w:t>
            </w:r>
          </w:p>
        </w:tc>
        <w:tc>
          <w:tcPr>
            <w:tcW w:w="2891" w:type="dxa"/>
            <w:vAlign w:val="center"/>
          </w:tcPr>
          <w:p>
            <w:pPr>
              <w:pStyle w:val="12"/>
            </w:pPr>
            <w:r>
              <w:t>综治维稳涉密</w:t>
            </w:r>
          </w:p>
        </w:tc>
        <w:tc>
          <w:tcPr>
            <w:tcW w:w="1276" w:type="dxa"/>
            <w:vAlign w:val="center"/>
          </w:tcPr>
          <w:p>
            <w:pPr>
              <w:pStyle w:val="12"/>
            </w:pPr>
            <w:r>
              <w:t>使用效果</w:t>
            </w:r>
          </w:p>
        </w:tc>
        <w:tc>
          <w:tcPr>
            <w:tcW w:w="1843" w:type="dxa"/>
            <w:vAlign w:val="center"/>
          </w:tcPr>
          <w:p>
            <w:pPr>
              <w:pStyle w:val="12"/>
            </w:pPr>
            <w:r>
              <w:t>按工作计划确定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社会效益指标</w:t>
            </w:r>
          </w:p>
        </w:tc>
        <w:tc>
          <w:tcPr>
            <w:tcW w:w="1332" w:type="dxa"/>
            <w:vAlign w:val="center"/>
          </w:tcPr>
          <w:p>
            <w:pPr>
              <w:pStyle w:val="12"/>
            </w:pPr>
            <w:r>
              <w:t>综治维稳涉密</w:t>
            </w:r>
          </w:p>
        </w:tc>
        <w:tc>
          <w:tcPr>
            <w:tcW w:w="2891" w:type="dxa"/>
            <w:vAlign w:val="center"/>
          </w:tcPr>
          <w:p>
            <w:pPr>
              <w:pStyle w:val="12"/>
            </w:pPr>
            <w:r>
              <w:t>综治维稳涉密</w:t>
            </w:r>
          </w:p>
        </w:tc>
        <w:tc>
          <w:tcPr>
            <w:tcW w:w="1276" w:type="dxa"/>
            <w:vAlign w:val="center"/>
          </w:tcPr>
          <w:p>
            <w:pPr>
              <w:pStyle w:val="12"/>
            </w:pPr>
            <w:r>
              <w:t>使用效果</w:t>
            </w:r>
          </w:p>
        </w:tc>
        <w:tc>
          <w:tcPr>
            <w:tcW w:w="1843" w:type="dxa"/>
            <w:vAlign w:val="center"/>
          </w:tcPr>
          <w:p>
            <w:pPr>
              <w:pStyle w:val="12"/>
            </w:pPr>
            <w:r>
              <w:t>按工作计划确实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满意率</w:t>
            </w:r>
          </w:p>
        </w:tc>
        <w:tc>
          <w:tcPr>
            <w:tcW w:w="2891" w:type="dxa"/>
            <w:vAlign w:val="center"/>
          </w:tcPr>
          <w:p>
            <w:pPr>
              <w:pStyle w:val="12"/>
            </w:pPr>
            <w:r>
              <w:t>满意率</w:t>
            </w:r>
          </w:p>
        </w:tc>
        <w:tc>
          <w:tcPr>
            <w:tcW w:w="1276" w:type="dxa"/>
            <w:vAlign w:val="center"/>
          </w:tcPr>
          <w:p>
            <w:pPr>
              <w:pStyle w:val="12"/>
            </w:pPr>
            <w:r>
              <w:t>使用效果</w:t>
            </w:r>
          </w:p>
        </w:tc>
        <w:tc>
          <w:tcPr>
            <w:tcW w:w="1843" w:type="dxa"/>
            <w:vAlign w:val="center"/>
          </w:tcPr>
          <w:p>
            <w:pPr>
              <w:pStyle w:val="12"/>
            </w:pPr>
            <w:r>
              <w:t>按工作计划确定</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方正黑体_GBK">
    <w:panose1 w:val="02000000000000000000"/>
    <w:charset w:val="86"/>
    <w:family w:val="roman"/>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2"/>
  </w:compat>
  <w:rsids>
    <w:rsidRoot w:val="00133898"/>
    <w:rsid w:val="000418A1"/>
    <w:rsid w:val="00133898"/>
    <w:rsid w:val="005E1C7C"/>
    <w:rsid w:val="00B83976"/>
    <w:rsid w:val="00DB6990"/>
    <w:rsid w:val="00EC6C30"/>
    <w:rsid w:val="56FFC4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1">
    <w:name w:val="单元格样式5"/>
    <w:qFormat/>
    <w:uiPriority w:val="0"/>
    <w:rPr>
      <w:rFonts w:ascii="方正书宋_GBK" w:hAnsi="方正书宋_GBK" w:eastAsia="方正书宋_GBK" w:cs="方正书宋_GBK"/>
      <w:b/>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4">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qFormat/>
    <w:uiPriority w:val="99"/>
    <w:rPr>
      <w:rFonts w:eastAsia="Times New Roman"/>
      <w:sz w:val="18"/>
      <w:szCs w:val="18"/>
      <w:lang w:eastAsia="uk-UA"/>
    </w:rPr>
  </w:style>
  <w:style w:type="character" w:customStyle="1" w:styleId="1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23</Pages>
  <Words>1806</Words>
  <Characters>10297</Characters>
  <Lines>85</Lines>
  <Paragraphs>24</Paragraphs>
  <TotalTime>8</TotalTime>
  <ScaleCrop>false</ScaleCrop>
  <LinksUpToDate>false</LinksUpToDate>
  <CharactersWithSpaces>12079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2025-02-14T17:48:00Z</dcterms:created>
  <dc:creator>czlg</dc:creator>
  <cp:lastModifiedBy>czlg</cp:lastModifiedBy>
  <dcterms:modified xsi:type="dcterms:W3CDTF">2026-04-27T15:13:33Z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